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B1AC77" w14:textId="77777777" w:rsidR="00BC6665" w:rsidRDefault="00BC6665" w:rsidP="00BC6665">
      <w:pPr>
        <w:autoSpaceDE w:val="0"/>
        <w:autoSpaceDN w:val="0"/>
        <w:adjustRightInd w:val="0"/>
        <w:spacing w:after="0" w:line="240" w:lineRule="auto"/>
        <w:rPr>
          <w:rFonts w:ascii="Arial" w:hAnsi="Arial" w:cs="Arial"/>
          <w:b/>
          <w:bCs/>
          <w:sz w:val="24"/>
          <w:szCs w:val="24"/>
          <w:lang w:val="es-AR"/>
        </w:rPr>
      </w:pPr>
    </w:p>
    <w:p w14:paraId="25324B84" w14:textId="77777777" w:rsidR="00150211" w:rsidRPr="0080194C" w:rsidRDefault="00150211" w:rsidP="00EE605D">
      <w:pPr>
        <w:autoSpaceDE w:val="0"/>
        <w:autoSpaceDN w:val="0"/>
        <w:adjustRightInd w:val="0"/>
        <w:spacing w:after="0" w:line="240" w:lineRule="auto"/>
        <w:ind w:left="-142" w:right="-189"/>
        <w:jc w:val="center"/>
        <w:rPr>
          <w:rFonts w:ascii="Arial" w:hAnsi="Arial" w:cs="Arial"/>
          <w:b/>
          <w:bCs/>
          <w:sz w:val="24"/>
          <w:szCs w:val="24"/>
          <w:lang w:val="es-AR"/>
        </w:rPr>
      </w:pPr>
      <w:r w:rsidRPr="0080194C">
        <w:rPr>
          <w:rFonts w:ascii="Arial" w:hAnsi="Arial" w:cs="Arial"/>
          <w:b/>
          <w:bCs/>
          <w:sz w:val="24"/>
          <w:szCs w:val="24"/>
          <w:lang w:val="es-AR"/>
        </w:rPr>
        <w:t>22º SIMPOSIO SOBRE LEGISLACION TRIBUTARIA ARGENTINA</w:t>
      </w:r>
    </w:p>
    <w:p w14:paraId="1587CB37" w14:textId="77777777" w:rsidR="00470F14" w:rsidRPr="0080194C" w:rsidRDefault="00470F14" w:rsidP="00EE605D">
      <w:pPr>
        <w:autoSpaceDE w:val="0"/>
        <w:autoSpaceDN w:val="0"/>
        <w:adjustRightInd w:val="0"/>
        <w:spacing w:after="0" w:line="240" w:lineRule="auto"/>
        <w:jc w:val="center"/>
        <w:rPr>
          <w:rFonts w:ascii="Arial" w:hAnsi="Arial" w:cs="Arial"/>
          <w:b/>
          <w:bCs/>
          <w:sz w:val="24"/>
          <w:szCs w:val="24"/>
          <w:lang w:val="es-AR"/>
        </w:rPr>
      </w:pPr>
    </w:p>
    <w:p w14:paraId="158BC2AB" w14:textId="5DAE244C" w:rsidR="00150211" w:rsidRPr="0080194C" w:rsidRDefault="00150211" w:rsidP="00EE605D">
      <w:pPr>
        <w:autoSpaceDE w:val="0"/>
        <w:autoSpaceDN w:val="0"/>
        <w:adjustRightInd w:val="0"/>
        <w:spacing w:after="0" w:line="240" w:lineRule="auto"/>
        <w:jc w:val="center"/>
        <w:rPr>
          <w:rFonts w:ascii="Arial" w:hAnsi="Arial" w:cs="Arial"/>
          <w:b/>
          <w:bCs/>
          <w:sz w:val="24"/>
          <w:szCs w:val="24"/>
          <w:lang w:val="es-AR"/>
        </w:rPr>
      </w:pPr>
      <w:r w:rsidRPr="0080194C">
        <w:rPr>
          <w:rFonts w:ascii="Arial" w:hAnsi="Arial" w:cs="Arial"/>
          <w:b/>
          <w:bCs/>
          <w:sz w:val="24"/>
          <w:szCs w:val="24"/>
          <w:lang w:val="es-AR"/>
        </w:rPr>
        <w:t>Consejo Profesional de Ciencias Económicas</w:t>
      </w:r>
    </w:p>
    <w:p w14:paraId="2DB7CAC0" w14:textId="77777777" w:rsidR="00150211" w:rsidRDefault="00150211" w:rsidP="00EE605D">
      <w:pPr>
        <w:autoSpaceDE w:val="0"/>
        <w:autoSpaceDN w:val="0"/>
        <w:adjustRightInd w:val="0"/>
        <w:spacing w:after="0" w:line="240" w:lineRule="auto"/>
        <w:jc w:val="center"/>
        <w:rPr>
          <w:rFonts w:ascii="Arial" w:hAnsi="Arial" w:cs="Arial"/>
          <w:b/>
          <w:bCs/>
          <w:sz w:val="24"/>
          <w:szCs w:val="24"/>
          <w:lang w:val="es-AR"/>
        </w:rPr>
      </w:pPr>
      <w:r w:rsidRPr="0080194C">
        <w:rPr>
          <w:rFonts w:ascii="Arial" w:hAnsi="Arial" w:cs="Arial"/>
          <w:b/>
          <w:bCs/>
          <w:sz w:val="24"/>
          <w:szCs w:val="24"/>
          <w:lang w:val="es-AR"/>
        </w:rPr>
        <w:t>de la Ciudad Autónoma de Buenos Aires</w:t>
      </w:r>
    </w:p>
    <w:p w14:paraId="61A1CA6C" w14:textId="77777777" w:rsidR="00C77E92" w:rsidRPr="0080194C" w:rsidRDefault="00C77E92" w:rsidP="00EE605D">
      <w:pPr>
        <w:autoSpaceDE w:val="0"/>
        <w:autoSpaceDN w:val="0"/>
        <w:adjustRightInd w:val="0"/>
        <w:spacing w:after="0" w:line="240" w:lineRule="auto"/>
        <w:jc w:val="center"/>
        <w:rPr>
          <w:rFonts w:ascii="Arial" w:hAnsi="Arial" w:cs="Arial"/>
          <w:b/>
          <w:bCs/>
          <w:sz w:val="24"/>
          <w:szCs w:val="24"/>
          <w:lang w:val="es-AR"/>
        </w:rPr>
      </w:pPr>
    </w:p>
    <w:p w14:paraId="75874653" w14:textId="39FF6450" w:rsidR="00C77E92" w:rsidRPr="0080194C" w:rsidRDefault="00C77E92" w:rsidP="00EE605D">
      <w:pPr>
        <w:autoSpaceDE w:val="0"/>
        <w:autoSpaceDN w:val="0"/>
        <w:adjustRightInd w:val="0"/>
        <w:spacing w:after="0" w:line="240" w:lineRule="auto"/>
        <w:jc w:val="center"/>
        <w:rPr>
          <w:rFonts w:ascii="Arial" w:hAnsi="Arial" w:cs="Arial"/>
          <w:sz w:val="24"/>
          <w:szCs w:val="24"/>
          <w:lang w:val="es-AR"/>
        </w:rPr>
      </w:pPr>
      <w:r w:rsidRPr="0080194C">
        <w:rPr>
          <w:rFonts w:ascii="Arial" w:hAnsi="Arial" w:cs="Arial"/>
          <w:b/>
          <w:bCs/>
          <w:sz w:val="24"/>
          <w:szCs w:val="24"/>
          <w:lang w:val="es-AR"/>
        </w:rPr>
        <w:t xml:space="preserve"> 3 al 6 de noviembre de 2020</w:t>
      </w:r>
    </w:p>
    <w:p w14:paraId="7EE9FD2A" w14:textId="77777777" w:rsidR="00150211" w:rsidRPr="0080194C" w:rsidRDefault="00150211" w:rsidP="00EE605D">
      <w:pPr>
        <w:autoSpaceDE w:val="0"/>
        <w:autoSpaceDN w:val="0"/>
        <w:adjustRightInd w:val="0"/>
        <w:spacing w:after="0" w:line="240" w:lineRule="auto"/>
        <w:jc w:val="center"/>
        <w:rPr>
          <w:rFonts w:ascii="Arial" w:hAnsi="Arial" w:cs="Arial"/>
          <w:b/>
          <w:bCs/>
          <w:sz w:val="24"/>
          <w:szCs w:val="24"/>
          <w:lang w:val="es-AR"/>
        </w:rPr>
      </w:pPr>
    </w:p>
    <w:p w14:paraId="71A23728" w14:textId="77777777" w:rsidR="000414EB" w:rsidRPr="00150211" w:rsidRDefault="000414EB" w:rsidP="00EE605D">
      <w:pPr>
        <w:autoSpaceDE w:val="0"/>
        <w:autoSpaceDN w:val="0"/>
        <w:adjustRightInd w:val="0"/>
        <w:spacing w:after="0" w:line="240" w:lineRule="auto"/>
        <w:jc w:val="center"/>
        <w:rPr>
          <w:rFonts w:ascii="Arial" w:hAnsi="Arial" w:cs="Arial"/>
          <w:b/>
          <w:bCs/>
          <w:sz w:val="24"/>
          <w:szCs w:val="24"/>
          <w:lang w:val="es-AR"/>
        </w:rPr>
      </w:pPr>
    </w:p>
    <w:p w14:paraId="772ADFF5" w14:textId="77777777" w:rsidR="00150211" w:rsidRDefault="00150211" w:rsidP="00EE605D">
      <w:pPr>
        <w:autoSpaceDE w:val="0"/>
        <w:autoSpaceDN w:val="0"/>
        <w:adjustRightInd w:val="0"/>
        <w:spacing w:after="0" w:line="240" w:lineRule="auto"/>
        <w:jc w:val="center"/>
        <w:rPr>
          <w:rFonts w:ascii="Arial" w:hAnsi="Arial" w:cs="Arial"/>
          <w:b/>
          <w:bCs/>
          <w:sz w:val="24"/>
          <w:szCs w:val="24"/>
          <w:lang w:val="es-AR"/>
        </w:rPr>
      </w:pPr>
    </w:p>
    <w:p w14:paraId="42DE9F88" w14:textId="201CA51C" w:rsidR="00150211" w:rsidRPr="00FD643A" w:rsidRDefault="00314B88" w:rsidP="00314B88">
      <w:pPr>
        <w:autoSpaceDE w:val="0"/>
        <w:autoSpaceDN w:val="0"/>
        <w:adjustRightInd w:val="0"/>
        <w:spacing w:after="0" w:line="240" w:lineRule="auto"/>
        <w:rPr>
          <w:rFonts w:ascii="Arial" w:hAnsi="Arial" w:cs="Arial"/>
          <w:b/>
          <w:bCs/>
          <w:sz w:val="24"/>
          <w:szCs w:val="24"/>
          <w:lang w:val="es-AR"/>
        </w:rPr>
      </w:pPr>
      <w:r>
        <w:rPr>
          <w:rFonts w:ascii="Arial" w:hAnsi="Arial" w:cs="Arial"/>
          <w:b/>
          <w:bCs/>
          <w:sz w:val="24"/>
          <w:szCs w:val="24"/>
          <w:lang w:val="es-AR"/>
        </w:rPr>
        <w:t>COMISIÓ</w:t>
      </w:r>
      <w:r w:rsidR="00150211" w:rsidRPr="00FD643A">
        <w:rPr>
          <w:rFonts w:ascii="Arial" w:hAnsi="Arial" w:cs="Arial"/>
          <w:b/>
          <w:bCs/>
          <w:sz w:val="24"/>
          <w:szCs w:val="24"/>
          <w:lang w:val="es-AR"/>
        </w:rPr>
        <w:t>N Nº 1</w:t>
      </w:r>
    </w:p>
    <w:p w14:paraId="719B030A" w14:textId="77777777" w:rsidR="00150211" w:rsidRDefault="00150211" w:rsidP="00314B88">
      <w:pPr>
        <w:autoSpaceDE w:val="0"/>
        <w:autoSpaceDN w:val="0"/>
        <w:adjustRightInd w:val="0"/>
        <w:spacing w:after="0" w:line="240" w:lineRule="auto"/>
        <w:rPr>
          <w:rFonts w:ascii="Arial" w:hAnsi="Arial" w:cs="Arial"/>
          <w:b/>
          <w:bCs/>
          <w:sz w:val="24"/>
          <w:szCs w:val="24"/>
          <w:lang w:val="es-AR"/>
        </w:rPr>
      </w:pPr>
    </w:p>
    <w:p w14:paraId="62D08048" w14:textId="77777777" w:rsidR="00150211" w:rsidRDefault="00150211" w:rsidP="00314B88">
      <w:pPr>
        <w:autoSpaceDE w:val="0"/>
        <w:autoSpaceDN w:val="0"/>
        <w:adjustRightInd w:val="0"/>
        <w:spacing w:after="0" w:line="240" w:lineRule="auto"/>
        <w:rPr>
          <w:rFonts w:ascii="Arial" w:hAnsi="Arial" w:cs="Arial"/>
          <w:b/>
          <w:bCs/>
          <w:sz w:val="24"/>
          <w:szCs w:val="24"/>
          <w:lang w:val="es-AR"/>
        </w:rPr>
      </w:pPr>
      <w:r w:rsidRPr="00FD643A">
        <w:rPr>
          <w:rFonts w:ascii="Arial" w:hAnsi="Arial" w:cs="Arial"/>
          <w:b/>
          <w:bCs/>
          <w:sz w:val="24"/>
          <w:szCs w:val="24"/>
          <w:lang w:val="es-AR"/>
        </w:rPr>
        <w:t>“Aspectos esenciales a reformular en el actual Sistema Tributario para incentivar la</w:t>
      </w:r>
      <w:r>
        <w:rPr>
          <w:rFonts w:ascii="Arial" w:hAnsi="Arial" w:cs="Arial"/>
          <w:b/>
          <w:bCs/>
          <w:sz w:val="24"/>
          <w:szCs w:val="24"/>
          <w:lang w:val="es-AR"/>
        </w:rPr>
        <w:t xml:space="preserve"> </w:t>
      </w:r>
      <w:r w:rsidRPr="00FD643A">
        <w:rPr>
          <w:rFonts w:ascii="Arial" w:hAnsi="Arial" w:cs="Arial"/>
          <w:b/>
          <w:bCs/>
          <w:sz w:val="24"/>
          <w:szCs w:val="24"/>
          <w:lang w:val="es-AR"/>
        </w:rPr>
        <w:t>inversión”</w:t>
      </w:r>
    </w:p>
    <w:p w14:paraId="756646FD" w14:textId="77777777" w:rsidR="00EE605D" w:rsidRDefault="00EE605D" w:rsidP="00314B88">
      <w:pPr>
        <w:autoSpaceDE w:val="0"/>
        <w:autoSpaceDN w:val="0"/>
        <w:adjustRightInd w:val="0"/>
        <w:spacing w:after="0" w:line="240" w:lineRule="auto"/>
        <w:rPr>
          <w:rFonts w:ascii="Arial" w:hAnsi="Arial" w:cs="Arial"/>
          <w:sz w:val="24"/>
          <w:szCs w:val="24"/>
          <w:lang w:val="es-AR"/>
        </w:rPr>
      </w:pPr>
    </w:p>
    <w:p w14:paraId="5A73FEA3" w14:textId="77777777" w:rsidR="00EE605D" w:rsidRPr="00314B88" w:rsidRDefault="00EE605D" w:rsidP="00314B88">
      <w:pPr>
        <w:autoSpaceDE w:val="0"/>
        <w:autoSpaceDN w:val="0"/>
        <w:adjustRightInd w:val="0"/>
        <w:spacing w:after="0" w:line="240" w:lineRule="auto"/>
        <w:rPr>
          <w:rFonts w:ascii="Arial" w:hAnsi="Arial" w:cs="Arial"/>
          <w:b/>
          <w:sz w:val="24"/>
          <w:szCs w:val="24"/>
          <w:lang w:val="es-AR"/>
        </w:rPr>
      </w:pPr>
      <w:r w:rsidRPr="00314B88">
        <w:rPr>
          <w:rFonts w:ascii="Arial" w:hAnsi="Arial" w:cs="Arial"/>
          <w:b/>
          <w:sz w:val="24"/>
          <w:szCs w:val="24"/>
          <w:lang w:val="es-AR"/>
        </w:rPr>
        <w:t>Presidente:</w:t>
      </w:r>
    </w:p>
    <w:p w14:paraId="2EFC96A5" w14:textId="77777777" w:rsidR="00EE605D" w:rsidRPr="00314B88" w:rsidRDefault="00EE605D" w:rsidP="00314B88">
      <w:pPr>
        <w:autoSpaceDE w:val="0"/>
        <w:autoSpaceDN w:val="0"/>
        <w:adjustRightInd w:val="0"/>
        <w:spacing w:after="0" w:line="240" w:lineRule="auto"/>
        <w:rPr>
          <w:rFonts w:ascii="Arial" w:hAnsi="Arial" w:cs="Arial"/>
          <w:b/>
          <w:sz w:val="24"/>
          <w:szCs w:val="24"/>
          <w:lang w:val="es-AR"/>
        </w:rPr>
      </w:pPr>
      <w:r w:rsidRPr="00314B88">
        <w:rPr>
          <w:rFonts w:ascii="Arial" w:hAnsi="Arial" w:cs="Arial"/>
          <w:b/>
          <w:sz w:val="24"/>
          <w:szCs w:val="24"/>
          <w:lang w:val="es-AR"/>
        </w:rPr>
        <w:t>Dr. C.P. Bernardo Arias</w:t>
      </w:r>
      <w:bookmarkStart w:id="0" w:name="_GoBack"/>
      <w:bookmarkEnd w:id="0"/>
    </w:p>
    <w:p w14:paraId="2B2C1335" w14:textId="77777777" w:rsidR="00EE605D" w:rsidRPr="00314B88" w:rsidRDefault="00EE605D" w:rsidP="00314B88">
      <w:pPr>
        <w:autoSpaceDE w:val="0"/>
        <w:autoSpaceDN w:val="0"/>
        <w:adjustRightInd w:val="0"/>
        <w:spacing w:after="0" w:line="240" w:lineRule="auto"/>
        <w:rPr>
          <w:rFonts w:ascii="Arial" w:hAnsi="Arial" w:cs="Arial"/>
          <w:b/>
          <w:sz w:val="24"/>
          <w:szCs w:val="24"/>
          <w:lang w:val="es-AR"/>
        </w:rPr>
      </w:pPr>
      <w:r w:rsidRPr="00314B88">
        <w:rPr>
          <w:rFonts w:ascii="Arial" w:hAnsi="Arial" w:cs="Arial"/>
          <w:b/>
          <w:sz w:val="24"/>
          <w:szCs w:val="24"/>
          <w:lang w:val="es-AR"/>
        </w:rPr>
        <w:t>Relatora:</w:t>
      </w:r>
    </w:p>
    <w:p w14:paraId="54E994DF" w14:textId="77777777" w:rsidR="00EE605D" w:rsidRPr="00314B88" w:rsidRDefault="00EE605D" w:rsidP="00314B88">
      <w:pPr>
        <w:autoSpaceDE w:val="0"/>
        <w:autoSpaceDN w:val="0"/>
        <w:adjustRightInd w:val="0"/>
        <w:spacing w:after="0" w:line="240" w:lineRule="auto"/>
        <w:rPr>
          <w:rFonts w:ascii="Arial" w:hAnsi="Arial" w:cs="Arial"/>
          <w:b/>
          <w:sz w:val="24"/>
          <w:szCs w:val="24"/>
          <w:lang w:val="es-AR"/>
        </w:rPr>
      </w:pPr>
      <w:r w:rsidRPr="00314B88">
        <w:rPr>
          <w:rFonts w:ascii="Arial" w:hAnsi="Arial" w:cs="Arial"/>
          <w:b/>
          <w:sz w:val="24"/>
          <w:szCs w:val="24"/>
          <w:lang w:val="es-AR"/>
        </w:rPr>
        <w:t>Dra. C.P. Adriana E. Piano</w:t>
      </w:r>
    </w:p>
    <w:p w14:paraId="200106D4" w14:textId="77777777" w:rsidR="00EE605D" w:rsidRPr="00314B88" w:rsidRDefault="00EE605D" w:rsidP="00314B88">
      <w:pPr>
        <w:autoSpaceDE w:val="0"/>
        <w:autoSpaceDN w:val="0"/>
        <w:adjustRightInd w:val="0"/>
        <w:spacing w:after="0" w:line="240" w:lineRule="auto"/>
        <w:rPr>
          <w:rFonts w:ascii="Arial" w:hAnsi="Arial" w:cs="Arial"/>
          <w:b/>
          <w:sz w:val="24"/>
          <w:szCs w:val="24"/>
          <w:lang w:val="es-AR"/>
        </w:rPr>
      </w:pPr>
      <w:r w:rsidRPr="00314B88">
        <w:rPr>
          <w:rFonts w:ascii="Arial" w:hAnsi="Arial" w:cs="Arial"/>
          <w:b/>
          <w:sz w:val="24"/>
          <w:szCs w:val="24"/>
          <w:lang w:val="es-AR"/>
        </w:rPr>
        <w:t>Secretaria:</w:t>
      </w:r>
    </w:p>
    <w:p w14:paraId="104BE4AE" w14:textId="1A4A8D82" w:rsidR="000414EB" w:rsidRDefault="00EE605D" w:rsidP="00314B88">
      <w:pPr>
        <w:autoSpaceDE w:val="0"/>
        <w:autoSpaceDN w:val="0"/>
        <w:adjustRightInd w:val="0"/>
        <w:spacing w:after="0" w:line="240" w:lineRule="auto"/>
        <w:rPr>
          <w:rFonts w:ascii="Arial" w:hAnsi="Arial" w:cs="Arial"/>
          <w:b/>
          <w:bCs/>
          <w:sz w:val="24"/>
          <w:szCs w:val="24"/>
          <w:lang w:val="es-AR"/>
        </w:rPr>
      </w:pPr>
      <w:r w:rsidRPr="00314B88">
        <w:rPr>
          <w:rFonts w:ascii="Arial" w:hAnsi="Arial" w:cs="Arial"/>
          <w:b/>
          <w:sz w:val="24"/>
          <w:szCs w:val="24"/>
          <w:lang w:val="es-AR"/>
        </w:rPr>
        <w:t>Dra. C.P. Patricia Lange</w:t>
      </w:r>
    </w:p>
    <w:p w14:paraId="4A90B390" w14:textId="77777777" w:rsidR="00150211" w:rsidRDefault="00150211" w:rsidP="00314B88">
      <w:pPr>
        <w:autoSpaceDE w:val="0"/>
        <w:autoSpaceDN w:val="0"/>
        <w:adjustRightInd w:val="0"/>
        <w:spacing w:after="0" w:line="240" w:lineRule="auto"/>
        <w:rPr>
          <w:rFonts w:ascii="Arial" w:hAnsi="Arial" w:cs="Arial"/>
          <w:b/>
          <w:bCs/>
          <w:sz w:val="24"/>
          <w:szCs w:val="24"/>
          <w:lang w:val="es-AR"/>
        </w:rPr>
      </w:pPr>
    </w:p>
    <w:p w14:paraId="6C4FC055" w14:textId="39236934" w:rsidR="00314B88" w:rsidRDefault="00314B88" w:rsidP="00314B88">
      <w:pPr>
        <w:autoSpaceDE w:val="0"/>
        <w:autoSpaceDN w:val="0"/>
        <w:adjustRightInd w:val="0"/>
        <w:spacing w:after="0" w:line="240" w:lineRule="auto"/>
        <w:rPr>
          <w:rFonts w:ascii="Arial" w:hAnsi="Arial" w:cs="Arial"/>
          <w:b/>
          <w:bCs/>
          <w:sz w:val="24"/>
          <w:szCs w:val="24"/>
          <w:lang w:val="es-AR"/>
        </w:rPr>
      </w:pPr>
      <w:r>
        <w:rPr>
          <w:rFonts w:ascii="Arial" w:hAnsi="Arial" w:cs="Arial"/>
          <w:b/>
          <w:bCs/>
          <w:sz w:val="24"/>
          <w:szCs w:val="24"/>
          <w:lang w:val="es-AR"/>
        </w:rPr>
        <w:t>Título</w:t>
      </w:r>
      <w:r w:rsidR="00150211">
        <w:rPr>
          <w:rFonts w:ascii="Arial" w:hAnsi="Arial" w:cs="Arial"/>
          <w:b/>
          <w:bCs/>
          <w:sz w:val="24"/>
          <w:szCs w:val="24"/>
          <w:lang w:val="es-AR"/>
        </w:rPr>
        <w:t>:</w:t>
      </w:r>
    </w:p>
    <w:p w14:paraId="49E1C45B" w14:textId="7CB352F2" w:rsidR="00D2701D" w:rsidRDefault="00F32246" w:rsidP="00314B88">
      <w:pPr>
        <w:autoSpaceDE w:val="0"/>
        <w:autoSpaceDN w:val="0"/>
        <w:adjustRightInd w:val="0"/>
        <w:spacing w:after="0" w:line="240" w:lineRule="auto"/>
        <w:rPr>
          <w:rFonts w:ascii="Arial" w:hAnsi="Arial" w:cs="Arial"/>
          <w:b/>
          <w:bCs/>
          <w:sz w:val="24"/>
          <w:szCs w:val="24"/>
          <w:lang w:val="es-AR"/>
        </w:rPr>
      </w:pPr>
      <w:r>
        <w:rPr>
          <w:rFonts w:ascii="Arial" w:hAnsi="Arial" w:cs="Arial"/>
          <w:b/>
          <w:bCs/>
          <w:sz w:val="24"/>
          <w:szCs w:val="24"/>
          <w:lang w:val="es-AR"/>
        </w:rPr>
        <w:t xml:space="preserve">PROPUESTAS </w:t>
      </w:r>
      <w:r w:rsidR="00F76D70">
        <w:rPr>
          <w:rFonts w:ascii="Arial" w:hAnsi="Arial" w:cs="Arial"/>
          <w:b/>
          <w:bCs/>
          <w:sz w:val="24"/>
          <w:szCs w:val="24"/>
          <w:lang w:val="es-AR"/>
        </w:rPr>
        <w:t xml:space="preserve">SOBRE </w:t>
      </w:r>
      <w:r>
        <w:rPr>
          <w:rFonts w:ascii="Arial" w:hAnsi="Arial" w:cs="Arial"/>
          <w:b/>
          <w:bCs/>
          <w:sz w:val="24"/>
          <w:szCs w:val="24"/>
          <w:lang w:val="es-AR"/>
        </w:rPr>
        <w:t>T</w:t>
      </w:r>
      <w:r w:rsidR="00A91160" w:rsidRPr="00F32246">
        <w:rPr>
          <w:rFonts w:ascii="Arial" w:hAnsi="Arial" w:cs="Arial"/>
          <w:b/>
          <w:bCs/>
          <w:sz w:val="24"/>
          <w:szCs w:val="24"/>
          <w:lang w:val="es-AR"/>
        </w:rPr>
        <w:t>RIBUTACION</w:t>
      </w:r>
      <w:r>
        <w:rPr>
          <w:rFonts w:ascii="Arial" w:hAnsi="Arial" w:cs="Arial"/>
          <w:b/>
          <w:bCs/>
          <w:sz w:val="24"/>
          <w:szCs w:val="24"/>
          <w:lang w:val="es-AR"/>
        </w:rPr>
        <w:t xml:space="preserve"> </w:t>
      </w:r>
      <w:r w:rsidR="00A91160" w:rsidRPr="00F32246">
        <w:rPr>
          <w:rFonts w:ascii="Arial" w:hAnsi="Arial" w:cs="Arial"/>
          <w:b/>
          <w:bCs/>
          <w:sz w:val="24"/>
          <w:szCs w:val="24"/>
          <w:lang w:val="es-AR"/>
        </w:rPr>
        <w:t>VINCULADA A LA INVERSION</w:t>
      </w:r>
    </w:p>
    <w:p w14:paraId="7536B6E4" w14:textId="77777777" w:rsidR="00BC6665" w:rsidRPr="00F32246" w:rsidRDefault="00F32246" w:rsidP="00314B88">
      <w:pPr>
        <w:autoSpaceDE w:val="0"/>
        <w:autoSpaceDN w:val="0"/>
        <w:adjustRightInd w:val="0"/>
        <w:spacing w:after="0" w:line="240" w:lineRule="auto"/>
        <w:rPr>
          <w:rFonts w:ascii="Arial" w:hAnsi="Arial" w:cs="Arial"/>
          <w:sz w:val="24"/>
          <w:szCs w:val="24"/>
          <w:lang w:val="es-AR"/>
        </w:rPr>
      </w:pPr>
      <w:r>
        <w:rPr>
          <w:rFonts w:ascii="Arial" w:hAnsi="Arial" w:cs="Arial"/>
          <w:b/>
          <w:bCs/>
          <w:sz w:val="24"/>
          <w:szCs w:val="24"/>
          <w:lang w:val="es-AR"/>
        </w:rPr>
        <w:t xml:space="preserve">Y </w:t>
      </w:r>
      <w:r w:rsidR="00BC6665" w:rsidRPr="00F32246">
        <w:rPr>
          <w:rFonts w:ascii="Arial" w:hAnsi="Arial" w:cs="Arial"/>
          <w:b/>
          <w:bCs/>
          <w:sz w:val="24"/>
          <w:szCs w:val="24"/>
          <w:lang w:val="es-AR"/>
        </w:rPr>
        <w:t>R</w:t>
      </w:r>
      <w:r w:rsidR="00F17AD9" w:rsidRPr="00F32246">
        <w:rPr>
          <w:rFonts w:ascii="Arial" w:hAnsi="Arial" w:cs="Arial"/>
          <w:b/>
          <w:bCs/>
          <w:sz w:val="24"/>
          <w:szCs w:val="24"/>
          <w:lang w:val="es-AR"/>
        </w:rPr>
        <w:t>ESIDENCIA FISCAL</w:t>
      </w:r>
    </w:p>
    <w:p w14:paraId="4F133D44" w14:textId="77777777" w:rsidR="00BC6665" w:rsidRPr="00F32246" w:rsidRDefault="00BC6665" w:rsidP="00314B88">
      <w:pPr>
        <w:autoSpaceDE w:val="0"/>
        <w:autoSpaceDN w:val="0"/>
        <w:adjustRightInd w:val="0"/>
        <w:spacing w:after="0" w:line="240" w:lineRule="auto"/>
        <w:rPr>
          <w:rFonts w:ascii="Arial" w:hAnsi="Arial" w:cs="Arial"/>
          <w:sz w:val="24"/>
          <w:szCs w:val="24"/>
          <w:lang w:val="es-AR"/>
        </w:rPr>
      </w:pPr>
    </w:p>
    <w:p w14:paraId="30223E09" w14:textId="77777777" w:rsidR="00F17AD9" w:rsidRDefault="00F17AD9" w:rsidP="00314B88">
      <w:pPr>
        <w:autoSpaceDE w:val="0"/>
        <w:autoSpaceDN w:val="0"/>
        <w:adjustRightInd w:val="0"/>
        <w:spacing w:after="0" w:line="240" w:lineRule="auto"/>
        <w:rPr>
          <w:rFonts w:ascii="Arial" w:hAnsi="Arial" w:cs="Arial"/>
          <w:b/>
          <w:bCs/>
          <w:sz w:val="24"/>
          <w:szCs w:val="24"/>
          <w:lang w:val="es-AR"/>
        </w:rPr>
      </w:pPr>
    </w:p>
    <w:p w14:paraId="2CB29B10" w14:textId="77777777" w:rsidR="00F17AD9" w:rsidRPr="00150211" w:rsidRDefault="00F32246" w:rsidP="00314B88">
      <w:pPr>
        <w:autoSpaceDE w:val="0"/>
        <w:autoSpaceDN w:val="0"/>
        <w:adjustRightInd w:val="0"/>
        <w:spacing w:after="0" w:line="240" w:lineRule="auto"/>
        <w:rPr>
          <w:rFonts w:ascii="Arial" w:hAnsi="Arial" w:cs="Arial"/>
          <w:b/>
          <w:sz w:val="24"/>
          <w:szCs w:val="24"/>
          <w:lang w:val="es-AR"/>
        </w:rPr>
      </w:pPr>
      <w:r w:rsidRPr="00150211">
        <w:rPr>
          <w:rFonts w:ascii="Arial" w:hAnsi="Arial" w:cs="Arial"/>
          <w:b/>
          <w:sz w:val="24"/>
          <w:szCs w:val="24"/>
          <w:lang w:val="es-AR"/>
        </w:rPr>
        <w:t>Autores:</w:t>
      </w:r>
    </w:p>
    <w:tbl>
      <w:tblPr>
        <w:tblStyle w:val="Tablaconcuadrcula"/>
        <w:tblW w:w="4091" w:type="dxa"/>
        <w:tblInd w:w="1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1"/>
      </w:tblGrid>
      <w:tr w:rsidR="00F32246" w:rsidRPr="00314B88" w14:paraId="0DD317D7" w14:textId="77777777" w:rsidTr="00314B88">
        <w:trPr>
          <w:trHeight w:val="268"/>
        </w:trPr>
        <w:tc>
          <w:tcPr>
            <w:tcW w:w="4091" w:type="dxa"/>
          </w:tcPr>
          <w:p w14:paraId="4C69B1B4" w14:textId="46250EC8" w:rsidR="00F32246" w:rsidRPr="00150211" w:rsidRDefault="00F32246" w:rsidP="00314B88">
            <w:pPr>
              <w:autoSpaceDE w:val="0"/>
              <w:autoSpaceDN w:val="0"/>
              <w:adjustRightInd w:val="0"/>
              <w:rPr>
                <w:rFonts w:ascii="Arial" w:hAnsi="Arial" w:cs="Arial"/>
                <w:b/>
                <w:lang w:val="es-AR"/>
              </w:rPr>
            </w:pPr>
            <w:r w:rsidRPr="00150211">
              <w:rPr>
                <w:rFonts w:ascii="Arial" w:hAnsi="Arial" w:cs="Arial"/>
                <w:b/>
                <w:lang w:val="es-AR"/>
              </w:rPr>
              <w:t>Dra.</w:t>
            </w:r>
            <w:r w:rsidR="0045524C">
              <w:rPr>
                <w:rFonts w:ascii="Arial" w:hAnsi="Arial" w:cs="Arial"/>
                <w:b/>
                <w:lang w:val="es-AR"/>
              </w:rPr>
              <w:t xml:space="preserve"> C.P. </w:t>
            </w:r>
            <w:r w:rsidRPr="00150211">
              <w:rPr>
                <w:rFonts w:ascii="Arial" w:hAnsi="Arial" w:cs="Arial"/>
                <w:b/>
                <w:lang w:val="es-AR"/>
              </w:rPr>
              <w:t xml:space="preserve"> Liliana Iñiguez</w:t>
            </w:r>
          </w:p>
        </w:tc>
      </w:tr>
      <w:tr w:rsidR="00F32246" w:rsidRPr="00314B88" w14:paraId="039B1673" w14:textId="77777777" w:rsidTr="00314B88">
        <w:trPr>
          <w:trHeight w:val="284"/>
        </w:trPr>
        <w:tc>
          <w:tcPr>
            <w:tcW w:w="4091" w:type="dxa"/>
          </w:tcPr>
          <w:p w14:paraId="76465796" w14:textId="16B4E115" w:rsidR="00F32246" w:rsidRDefault="00F32246" w:rsidP="00314B88">
            <w:pPr>
              <w:autoSpaceDE w:val="0"/>
              <w:autoSpaceDN w:val="0"/>
              <w:adjustRightInd w:val="0"/>
              <w:rPr>
                <w:rFonts w:ascii="Arial" w:hAnsi="Arial" w:cs="Arial"/>
                <w:sz w:val="24"/>
                <w:szCs w:val="24"/>
                <w:lang w:val="es-AR"/>
              </w:rPr>
            </w:pPr>
          </w:p>
        </w:tc>
      </w:tr>
    </w:tbl>
    <w:p w14:paraId="460F4443" w14:textId="77777777" w:rsidR="00F32246" w:rsidRDefault="00F32246" w:rsidP="00314B88">
      <w:pPr>
        <w:autoSpaceDE w:val="0"/>
        <w:autoSpaceDN w:val="0"/>
        <w:adjustRightInd w:val="0"/>
        <w:spacing w:after="0" w:line="240" w:lineRule="auto"/>
        <w:rPr>
          <w:rFonts w:ascii="Arial" w:hAnsi="Arial" w:cs="Arial"/>
          <w:sz w:val="24"/>
          <w:szCs w:val="24"/>
          <w:lang w:val="es-AR"/>
        </w:rPr>
      </w:pPr>
    </w:p>
    <w:tbl>
      <w:tblPr>
        <w:tblStyle w:val="Tablaconcuadrcula"/>
        <w:tblW w:w="4845" w:type="dxa"/>
        <w:tblInd w:w="1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5"/>
      </w:tblGrid>
      <w:tr w:rsidR="00F32246" w:rsidRPr="0045524C" w14:paraId="5E1ECF58" w14:textId="77777777" w:rsidTr="00314B88">
        <w:tc>
          <w:tcPr>
            <w:tcW w:w="4845" w:type="dxa"/>
          </w:tcPr>
          <w:p w14:paraId="52BAAA29" w14:textId="342B8E9D" w:rsidR="00F32246" w:rsidRPr="0045524C" w:rsidRDefault="00F32246" w:rsidP="00314B88">
            <w:pPr>
              <w:autoSpaceDE w:val="0"/>
              <w:autoSpaceDN w:val="0"/>
              <w:adjustRightInd w:val="0"/>
              <w:rPr>
                <w:rFonts w:ascii="Arial" w:hAnsi="Arial" w:cs="Arial"/>
                <w:b/>
              </w:rPr>
            </w:pPr>
            <w:r w:rsidRPr="0045524C">
              <w:rPr>
                <w:rFonts w:ascii="Arial" w:hAnsi="Arial" w:cs="Arial"/>
                <w:b/>
              </w:rPr>
              <w:t xml:space="preserve">Dr. </w:t>
            </w:r>
            <w:r w:rsidR="0045524C" w:rsidRPr="0045524C">
              <w:rPr>
                <w:rFonts w:ascii="Arial" w:hAnsi="Arial" w:cs="Arial"/>
                <w:b/>
              </w:rPr>
              <w:t xml:space="preserve">C.P. </w:t>
            </w:r>
            <w:r w:rsidRPr="0045524C">
              <w:rPr>
                <w:rFonts w:ascii="Arial" w:hAnsi="Arial" w:cs="Arial"/>
                <w:b/>
              </w:rPr>
              <w:t>Raúl Sanguinetti</w:t>
            </w:r>
          </w:p>
        </w:tc>
      </w:tr>
      <w:tr w:rsidR="00901E3B" w:rsidRPr="0045524C" w14:paraId="682B5529" w14:textId="77777777" w:rsidTr="00314B88">
        <w:tc>
          <w:tcPr>
            <w:tcW w:w="4845" w:type="dxa"/>
          </w:tcPr>
          <w:p w14:paraId="5F0544C0" w14:textId="060AE86B" w:rsidR="00901E3B" w:rsidRPr="00314B88" w:rsidRDefault="00901E3B" w:rsidP="00314B88">
            <w:pPr>
              <w:autoSpaceDE w:val="0"/>
              <w:autoSpaceDN w:val="0"/>
              <w:adjustRightInd w:val="0"/>
              <w:rPr>
                <w:rFonts w:ascii="Arial" w:hAnsi="Arial" w:cs="Arial"/>
                <w:sz w:val="24"/>
                <w:szCs w:val="24"/>
              </w:rPr>
            </w:pPr>
          </w:p>
        </w:tc>
      </w:tr>
    </w:tbl>
    <w:p w14:paraId="58A58B45" w14:textId="77777777" w:rsidR="00F32246" w:rsidRPr="00314B88" w:rsidRDefault="00F32246" w:rsidP="00314B88">
      <w:pPr>
        <w:autoSpaceDE w:val="0"/>
        <w:autoSpaceDN w:val="0"/>
        <w:adjustRightInd w:val="0"/>
        <w:spacing w:after="0" w:line="240" w:lineRule="auto"/>
        <w:rPr>
          <w:rFonts w:ascii="Arial" w:hAnsi="Arial" w:cs="Arial"/>
          <w:sz w:val="24"/>
          <w:szCs w:val="24"/>
        </w:rPr>
      </w:pPr>
    </w:p>
    <w:tbl>
      <w:tblPr>
        <w:tblStyle w:val="Tablaconcuadrcula"/>
        <w:tblW w:w="4845" w:type="dxa"/>
        <w:tblInd w:w="1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5"/>
      </w:tblGrid>
      <w:tr w:rsidR="00F32246" w:rsidRPr="00314B88" w14:paraId="6CB3ADAA" w14:textId="77777777" w:rsidTr="00314B88">
        <w:tc>
          <w:tcPr>
            <w:tcW w:w="4845" w:type="dxa"/>
          </w:tcPr>
          <w:p w14:paraId="61DCBFB7" w14:textId="6B82FA01" w:rsidR="00F32246" w:rsidRPr="00150211" w:rsidRDefault="00F32246" w:rsidP="00314B88">
            <w:pPr>
              <w:autoSpaceDE w:val="0"/>
              <w:autoSpaceDN w:val="0"/>
              <w:adjustRightInd w:val="0"/>
              <w:rPr>
                <w:rFonts w:ascii="Arial" w:hAnsi="Arial" w:cs="Arial"/>
                <w:b/>
                <w:lang w:val="es-AR"/>
              </w:rPr>
            </w:pPr>
            <w:r w:rsidRPr="00150211">
              <w:rPr>
                <w:rFonts w:ascii="Arial" w:hAnsi="Arial" w:cs="Arial"/>
                <w:b/>
                <w:lang w:val="es-AR"/>
              </w:rPr>
              <w:t xml:space="preserve">Dr. </w:t>
            </w:r>
            <w:r w:rsidR="0045524C">
              <w:rPr>
                <w:rFonts w:ascii="Arial" w:hAnsi="Arial" w:cs="Arial"/>
                <w:b/>
                <w:lang w:val="es-AR"/>
              </w:rPr>
              <w:t xml:space="preserve">C.P. </w:t>
            </w:r>
            <w:r w:rsidRPr="00150211">
              <w:rPr>
                <w:rFonts w:ascii="Arial" w:hAnsi="Arial" w:cs="Arial"/>
                <w:b/>
                <w:lang w:val="es-AR"/>
              </w:rPr>
              <w:t>Marcelo Dominguez</w:t>
            </w:r>
          </w:p>
        </w:tc>
      </w:tr>
      <w:tr w:rsidR="00F32246" w:rsidRPr="00314B88" w14:paraId="3D0805EA" w14:textId="77777777" w:rsidTr="00314B88">
        <w:tc>
          <w:tcPr>
            <w:tcW w:w="4845" w:type="dxa"/>
          </w:tcPr>
          <w:p w14:paraId="441A38F6" w14:textId="1ABDEDDA" w:rsidR="00F32246" w:rsidRDefault="00F32246" w:rsidP="00314B88">
            <w:pPr>
              <w:autoSpaceDE w:val="0"/>
              <w:autoSpaceDN w:val="0"/>
              <w:adjustRightInd w:val="0"/>
              <w:rPr>
                <w:rFonts w:ascii="Arial" w:hAnsi="Arial" w:cs="Arial"/>
                <w:sz w:val="24"/>
                <w:szCs w:val="24"/>
                <w:lang w:val="es-AR"/>
              </w:rPr>
            </w:pPr>
          </w:p>
        </w:tc>
      </w:tr>
    </w:tbl>
    <w:p w14:paraId="1AD6BC9B" w14:textId="77777777" w:rsidR="00F32246" w:rsidRDefault="00F32246" w:rsidP="00314B88">
      <w:pPr>
        <w:autoSpaceDE w:val="0"/>
        <w:autoSpaceDN w:val="0"/>
        <w:adjustRightInd w:val="0"/>
        <w:spacing w:after="0" w:line="240" w:lineRule="auto"/>
        <w:rPr>
          <w:rFonts w:ascii="Arial" w:hAnsi="Arial" w:cs="Arial"/>
          <w:sz w:val="24"/>
          <w:szCs w:val="24"/>
          <w:lang w:val="es-AR"/>
        </w:rPr>
      </w:pPr>
    </w:p>
    <w:p w14:paraId="3B0E4A7E" w14:textId="77777777" w:rsidR="00150211" w:rsidRDefault="00150211" w:rsidP="00BC6665">
      <w:pPr>
        <w:autoSpaceDE w:val="0"/>
        <w:autoSpaceDN w:val="0"/>
        <w:adjustRightInd w:val="0"/>
        <w:spacing w:after="0" w:line="240" w:lineRule="auto"/>
        <w:rPr>
          <w:rFonts w:ascii="Arial" w:hAnsi="Arial" w:cs="Arial"/>
          <w:sz w:val="24"/>
          <w:szCs w:val="24"/>
          <w:lang w:val="es-AR"/>
        </w:rPr>
      </w:pPr>
    </w:p>
    <w:p w14:paraId="34C98293" w14:textId="77777777" w:rsidR="00A06751" w:rsidRDefault="00A06751" w:rsidP="00BC6665">
      <w:pPr>
        <w:autoSpaceDE w:val="0"/>
        <w:autoSpaceDN w:val="0"/>
        <w:adjustRightInd w:val="0"/>
        <w:spacing w:after="0" w:line="240" w:lineRule="auto"/>
        <w:rPr>
          <w:rFonts w:ascii="Arial" w:hAnsi="Arial" w:cs="Arial"/>
          <w:sz w:val="24"/>
          <w:szCs w:val="24"/>
          <w:lang w:val="es-AR"/>
        </w:rPr>
      </w:pPr>
    </w:p>
    <w:p w14:paraId="31A31FD0" w14:textId="77777777" w:rsidR="00A06751" w:rsidRDefault="00A06751" w:rsidP="00BC6665">
      <w:pPr>
        <w:autoSpaceDE w:val="0"/>
        <w:autoSpaceDN w:val="0"/>
        <w:adjustRightInd w:val="0"/>
        <w:spacing w:after="0" w:line="240" w:lineRule="auto"/>
        <w:rPr>
          <w:rFonts w:ascii="Arial" w:hAnsi="Arial" w:cs="Arial"/>
          <w:sz w:val="24"/>
          <w:szCs w:val="24"/>
          <w:lang w:val="es-AR"/>
        </w:rPr>
      </w:pPr>
    </w:p>
    <w:p w14:paraId="5A08434E" w14:textId="77777777" w:rsidR="00A06751" w:rsidRDefault="00A06751" w:rsidP="00BC6665">
      <w:pPr>
        <w:autoSpaceDE w:val="0"/>
        <w:autoSpaceDN w:val="0"/>
        <w:adjustRightInd w:val="0"/>
        <w:spacing w:after="0" w:line="240" w:lineRule="auto"/>
        <w:rPr>
          <w:rFonts w:ascii="Arial" w:hAnsi="Arial" w:cs="Arial"/>
          <w:sz w:val="24"/>
          <w:szCs w:val="24"/>
          <w:lang w:val="es-AR"/>
        </w:rPr>
      </w:pPr>
    </w:p>
    <w:p w14:paraId="0A0AF1E3" w14:textId="77777777" w:rsidR="00A06751" w:rsidRDefault="00A06751" w:rsidP="00BC6665">
      <w:pPr>
        <w:autoSpaceDE w:val="0"/>
        <w:autoSpaceDN w:val="0"/>
        <w:adjustRightInd w:val="0"/>
        <w:spacing w:after="0" w:line="240" w:lineRule="auto"/>
        <w:rPr>
          <w:rFonts w:ascii="Arial" w:hAnsi="Arial" w:cs="Arial"/>
          <w:sz w:val="24"/>
          <w:szCs w:val="24"/>
          <w:lang w:val="es-AR"/>
        </w:rPr>
      </w:pPr>
    </w:p>
    <w:p w14:paraId="60EE502E" w14:textId="77777777" w:rsidR="00A06751" w:rsidRDefault="00A06751" w:rsidP="00BC6665">
      <w:pPr>
        <w:autoSpaceDE w:val="0"/>
        <w:autoSpaceDN w:val="0"/>
        <w:adjustRightInd w:val="0"/>
        <w:spacing w:after="0" w:line="240" w:lineRule="auto"/>
        <w:rPr>
          <w:rFonts w:ascii="Arial" w:hAnsi="Arial" w:cs="Arial"/>
          <w:sz w:val="24"/>
          <w:szCs w:val="24"/>
          <w:lang w:val="es-AR"/>
        </w:rPr>
      </w:pPr>
    </w:p>
    <w:p w14:paraId="06BE41BF" w14:textId="77777777" w:rsidR="000414EB" w:rsidRPr="0080194C" w:rsidRDefault="000414EB" w:rsidP="00670AAB">
      <w:pPr>
        <w:autoSpaceDE w:val="0"/>
        <w:autoSpaceDN w:val="0"/>
        <w:adjustRightInd w:val="0"/>
        <w:spacing w:after="0" w:line="240" w:lineRule="auto"/>
        <w:jc w:val="center"/>
        <w:rPr>
          <w:rFonts w:ascii="Arial" w:hAnsi="Arial" w:cs="Arial"/>
          <w:b/>
          <w:bCs/>
          <w:sz w:val="24"/>
          <w:szCs w:val="24"/>
          <w:lang w:val="es-AR"/>
        </w:rPr>
      </w:pPr>
    </w:p>
    <w:p w14:paraId="4BECF615" w14:textId="77777777" w:rsidR="000414EB" w:rsidRDefault="000414EB" w:rsidP="00670AAB">
      <w:pPr>
        <w:autoSpaceDE w:val="0"/>
        <w:autoSpaceDN w:val="0"/>
        <w:adjustRightInd w:val="0"/>
        <w:spacing w:after="0" w:line="240" w:lineRule="auto"/>
        <w:jc w:val="center"/>
        <w:rPr>
          <w:rFonts w:ascii="Arial-BoldMT" w:hAnsi="Arial-BoldMT" w:cs="Arial-BoldMT"/>
          <w:b/>
          <w:bCs/>
          <w:sz w:val="24"/>
          <w:szCs w:val="24"/>
          <w:lang w:val="es-AR"/>
        </w:rPr>
      </w:pPr>
    </w:p>
    <w:p w14:paraId="5CA95839" w14:textId="77777777" w:rsidR="00670AAB" w:rsidRDefault="00670AAB" w:rsidP="00670AAB">
      <w:pPr>
        <w:autoSpaceDE w:val="0"/>
        <w:autoSpaceDN w:val="0"/>
        <w:adjustRightInd w:val="0"/>
        <w:spacing w:after="0" w:line="240" w:lineRule="auto"/>
        <w:jc w:val="center"/>
        <w:rPr>
          <w:rFonts w:ascii="Arial" w:hAnsi="Arial" w:cs="Arial"/>
          <w:b/>
          <w:sz w:val="24"/>
          <w:szCs w:val="24"/>
          <w:highlight w:val="yellow"/>
          <w:lang w:val="es-AR"/>
        </w:rPr>
      </w:pPr>
      <w:r>
        <w:rPr>
          <w:rFonts w:ascii="Arial-BoldMT" w:hAnsi="Arial-BoldMT" w:cs="Arial-BoldMT"/>
          <w:b/>
          <w:bCs/>
          <w:sz w:val="24"/>
          <w:szCs w:val="24"/>
          <w:lang w:val="es-AR"/>
        </w:rPr>
        <w:t xml:space="preserve">SUMARIO </w:t>
      </w:r>
    </w:p>
    <w:p w14:paraId="67AA5F51" w14:textId="77777777" w:rsidR="00670AAB" w:rsidRDefault="00670AAB" w:rsidP="00670AAB">
      <w:pPr>
        <w:autoSpaceDE w:val="0"/>
        <w:autoSpaceDN w:val="0"/>
        <w:adjustRightInd w:val="0"/>
        <w:spacing w:after="0" w:line="240" w:lineRule="auto"/>
        <w:jc w:val="center"/>
        <w:rPr>
          <w:rFonts w:ascii="Arial" w:hAnsi="Arial" w:cs="Arial"/>
          <w:b/>
          <w:sz w:val="24"/>
          <w:szCs w:val="24"/>
          <w:highlight w:val="yellow"/>
          <w:lang w:val="es-AR"/>
        </w:rPr>
      </w:pPr>
    </w:p>
    <w:p w14:paraId="0E1793C0" w14:textId="09486067" w:rsidR="00670AAB" w:rsidRDefault="000414EB" w:rsidP="00670AAB">
      <w:pPr>
        <w:autoSpaceDE w:val="0"/>
        <w:autoSpaceDN w:val="0"/>
        <w:adjustRightInd w:val="0"/>
        <w:spacing w:after="0" w:line="240" w:lineRule="auto"/>
        <w:rPr>
          <w:rFonts w:ascii="Arial" w:hAnsi="Arial" w:cs="Arial"/>
          <w:b/>
          <w:sz w:val="24"/>
          <w:szCs w:val="24"/>
          <w:lang w:val="es-AR"/>
        </w:rPr>
      </w:pPr>
      <w:r>
        <w:rPr>
          <w:rFonts w:ascii="Arial" w:hAnsi="Arial" w:cs="Arial"/>
          <w:b/>
          <w:sz w:val="24"/>
          <w:szCs w:val="24"/>
          <w:lang w:val="es-AR"/>
        </w:rPr>
        <w:lastRenderedPageBreak/>
        <w:t>1.</w:t>
      </w:r>
      <w:r w:rsidR="008D0B55">
        <w:rPr>
          <w:rFonts w:ascii="Arial" w:hAnsi="Arial" w:cs="Arial"/>
          <w:b/>
          <w:sz w:val="24"/>
          <w:szCs w:val="24"/>
          <w:lang w:val="es-AR"/>
        </w:rPr>
        <w:t xml:space="preserve"> </w:t>
      </w:r>
      <w:r w:rsidR="00287693">
        <w:rPr>
          <w:rFonts w:ascii="Arial" w:hAnsi="Arial" w:cs="Arial"/>
          <w:b/>
          <w:sz w:val="24"/>
          <w:szCs w:val="24"/>
          <w:lang w:val="es-AR"/>
        </w:rPr>
        <w:t xml:space="preserve">CONTEXTO ACTUAL </w:t>
      </w:r>
      <w:r w:rsidR="00670AAB" w:rsidRPr="006A2333">
        <w:rPr>
          <w:rFonts w:ascii="Arial" w:hAnsi="Arial" w:cs="Arial"/>
          <w:b/>
          <w:i/>
          <w:sz w:val="24"/>
          <w:szCs w:val="24"/>
          <w:lang w:val="es-AR"/>
        </w:rPr>
        <w:t>– Dra</w:t>
      </w:r>
      <w:r w:rsidR="00F76D70" w:rsidRPr="006A2333">
        <w:rPr>
          <w:rFonts w:ascii="Arial" w:hAnsi="Arial" w:cs="Arial"/>
          <w:b/>
          <w:i/>
          <w:sz w:val="24"/>
          <w:szCs w:val="24"/>
          <w:lang w:val="es-AR"/>
        </w:rPr>
        <w:t>.</w:t>
      </w:r>
      <w:r w:rsidR="00670AAB" w:rsidRPr="006A2333">
        <w:rPr>
          <w:rFonts w:ascii="Arial" w:hAnsi="Arial" w:cs="Arial"/>
          <w:b/>
          <w:i/>
          <w:sz w:val="24"/>
          <w:szCs w:val="24"/>
          <w:lang w:val="es-AR"/>
        </w:rPr>
        <w:t xml:space="preserve"> Liliana Iñiguez</w:t>
      </w:r>
    </w:p>
    <w:p w14:paraId="21ACB5F8" w14:textId="43A649C3" w:rsidR="00450F37" w:rsidRPr="00450F37" w:rsidRDefault="00287693" w:rsidP="00450F37">
      <w:pPr>
        <w:pStyle w:val="Prrafodelista"/>
        <w:numPr>
          <w:ilvl w:val="1"/>
          <w:numId w:val="6"/>
        </w:numPr>
        <w:tabs>
          <w:tab w:val="left" w:pos="567"/>
          <w:tab w:val="left" w:pos="709"/>
          <w:tab w:val="left" w:pos="851"/>
        </w:tabs>
        <w:spacing w:before="120" w:after="0" w:line="240" w:lineRule="auto"/>
        <w:ind w:hanging="294"/>
        <w:jc w:val="both"/>
        <w:rPr>
          <w:rFonts w:ascii="Arial" w:eastAsia="Times New Roman" w:hAnsi="Arial" w:cs="Arial"/>
          <w:sz w:val="20"/>
          <w:szCs w:val="20"/>
          <w:lang w:val="es-ES"/>
        </w:rPr>
      </w:pPr>
      <w:r>
        <w:rPr>
          <w:rFonts w:ascii="Arial" w:eastAsia="Times New Roman" w:hAnsi="Arial" w:cs="Arial"/>
          <w:sz w:val="20"/>
          <w:szCs w:val="20"/>
          <w:lang w:val="es-AR"/>
        </w:rPr>
        <w:t>E</w:t>
      </w:r>
      <w:r w:rsidRPr="00287693">
        <w:rPr>
          <w:rFonts w:ascii="Arial" w:eastAsia="Times New Roman" w:hAnsi="Arial" w:cs="Arial"/>
          <w:sz w:val="20"/>
          <w:szCs w:val="20"/>
          <w:lang w:val="es-AR"/>
        </w:rPr>
        <w:t>l nuevo siglo presentó desaf</w:t>
      </w:r>
      <w:r>
        <w:rPr>
          <w:rFonts w:ascii="Arial" w:eastAsia="Times New Roman" w:hAnsi="Arial" w:cs="Arial"/>
          <w:sz w:val="20"/>
          <w:szCs w:val="20"/>
          <w:lang w:val="es-AR"/>
        </w:rPr>
        <w:t>í</w:t>
      </w:r>
      <w:r w:rsidRPr="00287693">
        <w:rPr>
          <w:rFonts w:ascii="Arial" w:eastAsia="Times New Roman" w:hAnsi="Arial" w:cs="Arial"/>
          <w:sz w:val="20"/>
          <w:szCs w:val="20"/>
          <w:lang w:val="es-AR"/>
        </w:rPr>
        <w:t>os</w:t>
      </w:r>
      <w:r w:rsidR="002B5D4D">
        <w:rPr>
          <w:rFonts w:ascii="Arial" w:eastAsia="Times New Roman" w:hAnsi="Arial" w:cs="Arial"/>
          <w:sz w:val="20"/>
          <w:szCs w:val="20"/>
          <w:lang w:val="es-ES"/>
        </w:rPr>
        <w:t>.</w:t>
      </w:r>
      <w:r w:rsidR="00450F37" w:rsidRPr="00450F37">
        <w:rPr>
          <w:rFonts w:ascii="Arial" w:eastAsia="Times New Roman" w:hAnsi="Arial" w:cs="Arial"/>
          <w:sz w:val="20"/>
          <w:szCs w:val="20"/>
          <w:lang w:val="es-ES"/>
        </w:rPr>
        <w:t xml:space="preserve">   </w:t>
      </w:r>
    </w:p>
    <w:p w14:paraId="79CDC00F" w14:textId="38A70CEF" w:rsidR="00450F37" w:rsidRPr="002B5D4D" w:rsidRDefault="002B5D4D" w:rsidP="002B5D4D">
      <w:pPr>
        <w:tabs>
          <w:tab w:val="left" w:pos="567"/>
          <w:tab w:val="left" w:pos="709"/>
          <w:tab w:val="left" w:pos="851"/>
        </w:tabs>
        <w:spacing w:after="0" w:line="240" w:lineRule="auto"/>
        <w:ind w:firstLine="425"/>
        <w:jc w:val="both"/>
        <w:rPr>
          <w:rFonts w:ascii="Arial" w:eastAsia="Times New Roman" w:hAnsi="Arial" w:cs="Arial"/>
          <w:sz w:val="20"/>
          <w:szCs w:val="20"/>
          <w:lang w:val="es-ES"/>
        </w:rPr>
      </w:pPr>
      <w:r w:rsidRPr="002B5D4D">
        <w:rPr>
          <w:rFonts w:ascii="Arial" w:eastAsia="Times New Roman" w:hAnsi="Arial" w:cs="Arial"/>
          <w:sz w:val="20"/>
          <w:szCs w:val="20"/>
          <w:lang w:val="es-ES"/>
        </w:rPr>
        <w:t xml:space="preserve">1.2. </w:t>
      </w:r>
      <w:r w:rsidRPr="002B5D4D">
        <w:rPr>
          <w:rFonts w:ascii="Arial" w:eastAsia="Times New Roman" w:hAnsi="Arial" w:cs="Arial"/>
          <w:bCs/>
          <w:sz w:val="20"/>
          <w:szCs w:val="20"/>
          <w:lang w:val="es-ES"/>
        </w:rPr>
        <w:t xml:space="preserve">La nueva crisis </w:t>
      </w:r>
      <w:r>
        <w:rPr>
          <w:rFonts w:ascii="Arial" w:eastAsia="Times New Roman" w:hAnsi="Arial" w:cs="Arial"/>
          <w:bCs/>
          <w:sz w:val="20"/>
          <w:szCs w:val="20"/>
          <w:lang w:val="es-ES"/>
        </w:rPr>
        <w:t xml:space="preserve">global causada </w:t>
      </w:r>
      <w:r w:rsidRPr="002B5D4D">
        <w:rPr>
          <w:rFonts w:ascii="Arial" w:eastAsia="Times New Roman" w:hAnsi="Arial" w:cs="Arial"/>
          <w:bCs/>
          <w:sz w:val="20"/>
          <w:szCs w:val="20"/>
          <w:lang w:val="es-ES"/>
        </w:rPr>
        <w:t>por el COVID 19</w:t>
      </w:r>
      <w:r w:rsidR="00287693">
        <w:rPr>
          <w:rFonts w:ascii="Arial" w:eastAsia="Times New Roman" w:hAnsi="Arial" w:cs="Arial"/>
          <w:bCs/>
          <w:sz w:val="20"/>
          <w:szCs w:val="20"/>
          <w:lang w:val="es-ES"/>
        </w:rPr>
        <w:t>.</w:t>
      </w:r>
    </w:p>
    <w:p w14:paraId="0B8005A2" w14:textId="7BA80B88" w:rsidR="002B5D4D" w:rsidRPr="002B5D4D" w:rsidRDefault="00C33B1E" w:rsidP="002B5D4D">
      <w:pPr>
        <w:spacing w:after="0" w:line="240" w:lineRule="auto"/>
        <w:rPr>
          <w:rFonts w:ascii="Arial" w:eastAsia="Times New Roman" w:hAnsi="Arial" w:cs="Arial"/>
          <w:bCs/>
          <w:sz w:val="20"/>
          <w:szCs w:val="20"/>
          <w:lang w:val="es-ES"/>
        </w:rPr>
      </w:pPr>
      <w:r>
        <w:rPr>
          <w:rFonts w:ascii="Arial" w:eastAsia="Times New Roman" w:hAnsi="Arial" w:cs="Arial"/>
          <w:bCs/>
          <w:sz w:val="20"/>
          <w:szCs w:val="20"/>
          <w:lang w:val="es-ES"/>
        </w:rPr>
        <w:t xml:space="preserve">        </w:t>
      </w:r>
      <w:r w:rsidR="002B5D4D">
        <w:rPr>
          <w:rFonts w:ascii="Arial" w:eastAsia="Times New Roman" w:hAnsi="Arial" w:cs="Arial"/>
          <w:bCs/>
          <w:sz w:val="20"/>
          <w:szCs w:val="20"/>
          <w:lang w:val="es-ES"/>
        </w:rPr>
        <w:t xml:space="preserve">1.3. </w:t>
      </w:r>
      <w:r w:rsidR="002B5D4D" w:rsidRPr="002B5D4D">
        <w:rPr>
          <w:rFonts w:ascii="Arial" w:eastAsia="Times New Roman" w:hAnsi="Arial" w:cs="Arial"/>
          <w:bCs/>
          <w:sz w:val="20"/>
          <w:szCs w:val="20"/>
          <w:lang w:val="es-ES"/>
        </w:rPr>
        <w:t>Con qué salud llegaron los Estados a la crisis de 2020</w:t>
      </w:r>
      <w:r w:rsidR="00287693">
        <w:rPr>
          <w:rFonts w:ascii="Arial" w:eastAsia="Times New Roman" w:hAnsi="Arial" w:cs="Arial"/>
          <w:bCs/>
          <w:sz w:val="20"/>
          <w:szCs w:val="20"/>
          <w:lang w:val="es-ES"/>
        </w:rPr>
        <w:t>.</w:t>
      </w:r>
    </w:p>
    <w:p w14:paraId="3A6551A6" w14:textId="6CCF696A" w:rsidR="009F3449" w:rsidRDefault="009F3449" w:rsidP="009F3449">
      <w:pPr>
        <w:spacing w:after="0" w:line="240" w:lineRule="auto"/>
        <w:ind w:left="426" w:firstLine="426"/>
        <w:rPr>
          <w:rFonts w:ascii="Arial" w:eastAsia="Times New Roman" w:hAnsi="Arial" w:cs="Arial"/>
          <w:bCs/>
          <w:i/>
          <w:sz w:val="20"/>
          <w:szCs w:val="20"/>
          <w:lang w:val="es-ES"/>
        </w:rPr>
      </w:pPr>
      <w:r w:rsidRPr="000537EA">
        <w:rPr>
          <w:rFonts w:ascii="Arial" w:eastAsia="Times New Roman" w:hAnsi="Arial" w:cs="Arial"/>
          <w:bCs/>
          <w:i/>
          <w:sz w:val="20"/>
          <w:szCs w:val="20"/>
          <w:lang w:val="es-ES"/>
        </w:rPr>
        <w:t>1.</w:t>
      </w:r>
      <w:r w:rsidR="00C33B1E">
        <w:rPr>
          <w:rFonts w:ascii="Arial" w:eastAsia="Times New Roman" w:hAnsi="Arial" w:cs="Arial"/>
          <w:bCs/>
          <w:i/>
          <w:sz w:val="20"/>
          <w:szCs w:val="20"/>
          <w:lang w:val="es-ES"/>
        </w:rPr>
        <w:t>3</w:t>
      </w:r>
      <w:r w:rsidRPr="000537EA">
        <w:rPr>
          <w:rFonts w:ascii="Arial" w:eastAsia="Times New Roman" w:hAnsi="Arial" w:cs="Arial"/>
          <w:bCs/>
          <w:i/>
          <w:sz w:val="20"/>
          <w:szCs w:val="20"/>
          <w:lang w:val="es-ES"/>
        </w:rPr>
        <w:t>.</w:t>
      </w:r>
      <w:r w:rsidR="00C33B1E">
        <w:rPr>
          <w:rFonts w:ascii="Arial" w:eastAsia="Times New Roman" w:hAnsi="Arial" w:cs="Arial"/>
          <w:bCs/>
          <w:i/>
          <w:sz w:val="20"/>
          <w:szCs w:val="20"/>
          <w:lang w:val="es-ES"/>
        </w:rPr>
        <w:t>1</w:t>
      </w:r>
      <w:r w:rsidRPr="000537EA">
        <w:rPr>
          <w:rFonts w:ascii="Arial" w:eastAsia="Times New Roman" w:hAnsi="Arial" w:cs="Arial"/>
          <w:bCs/>
          <w:i/>
          <w:sz w:val="20"/>
          <w:szCs w:val="20"/>
          <w:lang w:val="es-ES"/>
        </w:rPr>
        <w:t>.</w:t>
      </w:r>
      <w:r w:rsidR="00C33B1E" w:rsidRPr="00C33B1E">
        <w:rPr>
          <w:rFonts w:ascii="Arial" w:eastAsia="Times New Roman" w:hAnsi="Arial" w:cs="Arial"/>
          <w:bCs/>
          <w:i/>
          <w:sz w:val="20"/>
          <w:szCs w:val="20"/>
          <w:lang w:val="es-ES"/>
        </w:rPr>
        <w:t xml:space="preserve"> </w:t>
      </w:r>
      <w:r w:rsidR="00C33B1E">
        <w:rPr>
          <w:rFonts w:ascii="Arial" w:eastAsia="Times New Roman" w:hAnsi="Arial" w:cs="Arial"/>
          <w:bCs/>
          <w:i/>
          <w:sz w:val="20"/>
          <w:szCs w:val="20"/>
          <w:lang w:val="es-ES"/>
        </w:rPr>
        <w:t>Crecimiento del Producto Bruto Interno.</w:t>
      </w:r>
    </w:p>
    <w:p w14:paraId="5BFA1E27" w14:textId="51870005" w:rsidR="009F3449" w:rsidRPr="000537EA" w:rsidRDefault="009F3449" w:rsidP="009F3449">
      <w:pPr>
        <w:spacing w:after="0" w:line="240" w:lineRule="auto"/>
        <w:ind w:left="426" w:firstLine="426"/>
        <w:rPr>
          <w:rFonts w:ascii="Arial" w:eastAsia="Times New Roman" w:hAnsi="Arial" w:cs="Arial"/>
          <w:bCs/>
          <w:i/>
          <w:sz w:val="20"/>
          <w:szCs w:val="20"/>
          <w:lang w:val="es-ES"/>
        </w:rPr>
      </w:pPr>
      <w:r w:rsidRPr="000537EA">
        <w:rPr>
          <w:rFonts w:ascii="Arial" w:eastAsia="Times New Roman" w:hAnsi="Arial" w:cs="Arial"/>
          <w:bCs/>
          <w:i/>
          <w:sz w:val="20"/>
          <w:szCs w:val="20"/>
          <w:lang w:val="es-ES"/>
        </w:rPr>
        <w:t>1.</w:t>
      </w:r>
      <w:r w:rsidR="00C33B1E">
        <w:rPr>
          <w:rFonts w:ascii="Arial" w:eastAsia="Times New Roman" w:hAnsi="Arial" w:cs="Arial"/>
          <w:bCs/>
          <w:i/>
          <w:sz w:val="20"/>
          <w:szCs w:val="20"/>
          <w:lang w:val="es-ES"/>
        </w:rPr>
        <w:t>3</w:t>
      </w:r>
      <w:r w:rsidRPr="000537EA">
        <w:rPr>
          <w:rFonts w:ascii="Arial" w:eastAsia="Times New Roman" w:hAnsi="Arial" w:cs="Arial"/>
          <w:bCs/>
          <w:i/>
          <w:sz w:val="20"/>
          <w:szCs w:val="20"/>
          <w:lang w:val="es-ES"/>
        </w:rPr>
        <w:t>.</w:t>
      </w:r>
      <w:r w:rsidR="00C33B1E">
        <w:rPr>
          <w:rFonts w:ascii="Arial" w:eastAsia="Times New Roman" w:hAnsi="Arial" w:cs="Arial"/>
          <w:bCs/>
          <w:i/>
          <w:sz w:val="20"/>
          <w:szCs w:val="20"/>
          <w:lang w:val="es-ES"/>
        </w:rPr>
        <w:t>2</w:t>
      </w:r>
      <w:r w:rsidRPr="000537EA">
        <w:rPr>
          <w:rFonts w:ascii="Arial" w:eastAsia="Times New Roman" w:hAnsi="Arial" w:cs="Arial"/>
          <w:bCs/>
          <w:i/>
          <w:sz w:val="20"/>
          <w:szCs w:val="20"/>
          <w:lang w:val="es-ES"/>
        </w:rPr>
        <w:t xml:space="preserve">. </w:t>
      </w:r>
      <w:r w:rsidR="00C33B1E">
        <w:rPr>
          <w:rFonts w:ascii="Arial" w:eastAsia="Times New Roman" w:hAnsi="Arial" w:cs="Arial"/>
          <w:bCs/>
          <w:i/>
          <w:sz w:val="20"/>
          <w:szCs w:val="20"/>
          <w:lang w:val="es-ES"/>
        </w:rPr>
        <w:t>Inversión en activo fijo.</w:t>
      </w:r>
    </w:p>
    <w:p w14:paraId="256397A2" w14:textId="221C1016" w:rsidR="009F3449" w:rsidRDefault="009F3449" w:rsidP="009F3449">
      <w:pPr>
        <w:spacing w:after="0" w:line="240" w:lineRule="auto"/>
        <w:ind w:firstLine="426"/>
        <w:rPr>
          <w:rFonts w:ascii="Arial" w:eastAsia="Times New Roman" w:hAnsi="Arial" w:cs="Arial"/>
          <w:bCs/>
          <w:sz w:val="20"/>
          <w:szCs w:val="20"/>
          <w:lang w:val="es-ES"/>
        </w:rPr>
      </w:pPr>
      <w:r w:rsidRPr="000537EA">
        <w:rPr>
          <w:rFonts w:ascii="Arial" w:eastAsia="Times New Roman" w:hAnsi="Arial" w:cs="Arial"/>
          <w:bCs/>
          <w:sz w:val="20"/>
          <w:szCs w:val="20"/>
          <w:lang w:val="es-ES"/>
        </w:rPr>
        <w:t>1.</w:t>
      </w:r>
      <w:r w:rsidR="00C33B1E">
        <w:rPr>
          <w:rFonts w:ascii="Arial" w:eastAsia="Times New Roman" w:hAnsi="Arial" w:cs="Arial"/>
          <w:bCs/>
          <w:sz w:val="20"/>
          <w:szCs w:val="20"/>
          <w:lang w:val="es-ES"/>
        </w:rPr>
        <w:t>4</w:t>
      </w:r>
      <w:r w:rsidRPr="000537EA">
        <w:rPr>
          <w:rFonts w:ascii="Arial" w:eastAsia="Times New Roman" w:hAnsi="Arial" w:cs="Arial"/>
          <w:bCs/>
          <w:sz w:val="20"/>
          <w:szCs w:val="20"/>
          <w:lang w:val="es-ES"/>
        </w:rPr>
        <w:t xml:space="preserve">. </w:t>
      </w:r>
      <w:r w:rsidR="00450F37" w:rsidRPr="00450F37">
        <w:rPr>
          <w:rFonts w:ascii="Arial" w:eastAsia="Times New Roman" w:hAnsi="Arial" w:cs="Arial"/>
          <w:bCs/>
          <w:sz w:val="20"/>
          <w:szCs w:val="20"/>
          <w:lang w:val="es-ES"/>
        </w:rPr>
        <w:t>Las medidas tributarias adoptadas para superar la crisis de financiera global.</w:t>
      </w:r>
    </w:p>
    <w:p w14:paraId="78BCF70B" w14:textId="3F84418F" w:rsidR="009F3449" w:rsidRPr="000537EA" w:rsidRDefault="009F3449" w:rsidP="009F3449">
      <w:pPr>
        <w:spacing w:after="0" w:line="240" w:lineRule="auto"/>
        <w:ind w:left="426" w:firstLine="426"/>
        <w:rPr>
          <w:rFonts w:ascii="Arial" w:eastAsia="Times New Roman" w:hAnsi="Arial" w:cs="Arial"/>
          <w:bCs/>
          <w:i/>
          <w:sz w:val="20"/>
          <w:szCs w:val="20"/>
          <w:lang w:val="es-ES"/>
        </w:rPr>
      </w:pPr>
      <w:r w:rsidRPr="000537EA">
        <w:rPr>
          <w:rFonts w:ascii="Arial" w:eastAsia="Times New Roman" w:hAnsi="Arial" w:cs="Arial"/>
          <w:bCs/>
          <w:i/>
          <w:sz w:val="20"/>
          <w:szCs w:val="20"/>
          <w:lang w:val="es-ES"/>
        </w:rPr>
        <w:t>1.</w:t>
      </w:r>
      <w:r w:rsidR="00C33B1E">
        <w:rPr>
          <w:rFonts w:ascii="Arial" w:eastAsia="Times New Roman" w:hAnsi="Arial" w:cs="Arial"/>
          <w:bCs/>
          <w:i/>
          <w:sz w:val="20"/>
          <w:szCs w:val="20"/>
          <w:lang w:val="es-ES"/>
        </w:rPr>
        <w:t>4</w:t>
      </w:r>
      <w:r w:rsidRPr="000537EA">
        <w:rPr>
          <w:rFonts w:ascii="Arial" w:eastAsia="Times New Roman" w:hAnsi="Arial" w:cs="Arial"/>
          <w:bCs/>
          <w:i/>
          <w:sz w:val="20"/>
          <w:szCs w:val="20"/>
          <w:lang w:val="es-ES"/>
        </w:rPr>
        <w:t>.1. El Informe Mirrlees</w:t>
      </w:r>
      <w:r w:rsidR="002B5D4D">
        <w:rPr>
          <w:rFonts w:ascii="Arial" w:eastAsia="Times New Roman" w:hAnsi="Arial" w:cs="Arial"/>
          <w:bCs/>
          <w:i/>
          <w:sz w:val="20"/>
          <w:szCs w:val="20"/>
          <w:lang w:val="es-ES"/>
        </w:rPr>
        <w:t>.</w:t>
      </w:r>
    </w:p>
    <w:p w14:paraId="045E4EFF" w14:textId="0F58E6EB" w:rsidR="009F3449" w:rsidRPr="000537EA" w:rsidRDefault="009F3449" w:rsidP="009F3449">
      <w:pPr>
        <w:spacing w:after="0" w:line="240" w:lineRule="auto"/>
        <w:ind w:left="426" w:firstLine="426"/>
        <w:rPr>
          <w:rFonts w:ascii="Arial" w:eastAsia="Times New Roman" w:hAnsi="Arial" w:cs="Arial"/>
          <w:bCs/>
          <w:sz w:val="20"/>
          <w:szCs w:val="20"/>
          <w:lang w:val="es-ES"/>
        </w:rPr>
      </w:pPr>
      <w:r w:rsidRPr="000537EA">
        <w:rPr>
          <w:rFonts w:ascii="Arial" w:eastAsia="Times New Roman" w:hAnsi="Arial" w:cs="Arial"/>
          <w:bCs/>
          <w:i/>
          <w:sz w:val="20"/>
          <w:szCs w:val="20"/>
          <w:lang w:val="es-ES"/>
        </w:rPr>
        <w:t>1.</w:t>
      </w:r>
      <w:r w:rsidR="00C33B1E">
        <w:rPr>
          <w:rFonts w:ascii="Arial" w:eastAsia="Times New Roman" w:hAnsi="Arial" w:cs="Arial"/>
          <w:bCs/>
          <w:i/>
          <w:sz w:val="20"/>
          <w:szCs w:val="20"/>
          <w:lang w:val="es-ES"/>
        </w:rPr>
        <w:t>4</w:t>
      </w:r>
      <w:r w:rsidRPr="000537EA">
        <w:rPr>
          <w:rFonts w:ascii="Arial" w:eastAsia="Times New Roman" w:hAnsi="Arial" w:cs="Arial"/>
          <w:bCs/>
          <w:i/>
          <w:sz w:val="20"/>
          <w:szCs w:val="20"/>
          <w:lang w:val="es-ES"/>
        </w:rPr>
        <w:t>.2. El plan de acción BEPS de la OCDE</w:t>
      </w:r>
      <w:r w:rsidR="002B5D4D">
        <w:rPr>
          <w:rFonts w:ascii="Arial" w:eastAsia="Times New Roman" w:hAnsi="Arial" w:cs="Arial"/>
          <w:bCs/>
          <w:i/>
          <w:sz w:val="20"/>
          <w:szCs w:val="20"/>
          <w:lang w:val="es-ES"/>
        </w:rPr>
        <w:t>.</w:t>
      </w:r>
    </w:p>
    <w:p w14:paraId="310932A0" w14:textId="77BFE970" w:rsidR="009F3449" w:rsidRPr="009504DF" w:rsidRDefault="00287EC3" w:rsidP="00F45BE2">
      <w:pPr>
        <w:spacing w:after="0" w:line="240" w:lineRule="auto"/>
        <w:ind w:firstLine="425"/>
        <w:jc w:val="both"/>
        <w:rPr>
          <w:rFonts w:ascii="Arial" w:eastAsia="Times New Roman" w:hAnsi="Arial" w:cs="Arial"/>
          <w:sz w:val="24"/>
          <w:szCs w:val="24"/>
          <w:lang w:val="es-ES"/>
        </w:rPr>
      </w:pPr>
      <w:r w:rsidRPr="00287EC3">
        <w:rPr>
          <w:rFonts w:ascii="Arial" w:eastAsia="Times New Roman" w:hAnsi="Arial" w:cs="Arial"/>
          <w:bCs/>
          <w:sz w:val="20"/>
          <w:szCs w:val="20"/>
          <w:lang w:val="es-ES"/>
        </w:rPr>
        <w:t>1.</w:t>
      </w:r>
      <w:r w:rsidR="00C33B1E">
        <w:rPr>
          <w:rFonts w:ascii="Arial" w:eastAsia="Times New Roman" w:hAnsi="Arial" w:cs="Arial"/>
          <w:bCs/>
          <w:sz w:val="20"/>
          <w:szCs w:val="20"/>
          <w:lang w:val="es-ES"/>
        </w:rPr>
        <w:t>5</w:t>
      </w:r>
      <w:r w:rsidRPr="00287EC3">
        <w:rPr>
          <w:rFonts w:ascii="Arial" w:eastAsia="Times New Roman" w:hAnsi="Arial" w:cs="Arial"/>
          <w:bCs/>
          <w:sz w:val="20"/>
          <w:szCs w:val="20"/>
          <w:lang w:val="es-ES"/>
        </w:rPr>
        <w:t xml:space="preserve">. </w:t>
      </w:r>
      <w:r w:rsidR="00F45BE2" w:rsidRPr="00287EC3">
        <w:rPr>
          <w:rFonts w:ascii="Arial" w:eastAsia="Times New Roman" w:hAnsi="Arial" w:cs="Arial"/>
          <w:bCs/>
          <w:sz w:val="20"/>
          <w:szCs w:val="20"/>
          <w:lang w:val="es-ES"/>
        </w:rPr>
        <w:t>Observando el presente, pensando el futuro</w:t>
      </w:r>
      <w:r w:rsidR="00F45BE2">
        <w:rPr>
          <w:rFonts w:ascii="Arial" w:eastAsia="Times New Roman" w:hAnsi="Arial" w:cs="Arial"/>
          <w:bCs/>
          <w:sz w:val="20"/>
          <w:szCs w:val="20"/>
          <w:lang w:val="es-ES"/>
        </w:rPr>
        <w:t>.</w:t>
      </w:r>
      <w:r w:rsidR="009F3449" w:rsidRPr="000537EA">
        <w:rPr>
          <w:rFonts w:ascii="Arial" w:eastAsia="Times New Roman" w:hAnsi="Arial" w:cs="Arial"/>
          <w:bCs/>
          <w:sz w:val="20"/>
          <w:szCs w:val="20"/>
          <w:lang w:val="es-ES"/>
        </w:rPr>
        <w:t xml:space="preserve"> </w:t>
      </w:r>
    </w:p>
    <w:p w14:paraId="48E8017C" w14:textId="77777777" w:rsidR="00923422" w:rsidRDefault="00923422" w:rsidP="00670AAB">
      <w:pPr>
        <w:autoSpaceDE w:val="0"/>
        <w:autoSpaceDN w:val="0"/>
        <w:adjustRightInd w:val="0"/>
        <w:spacing w:after="0" w:line="240" w:lineRule="auto"/>
        <w:rPr>
          <w:rFonts w:ascii="Arial" w:hAnsi="Arial" w:cs="Arial"/>
          <w:b/>
          <w:sz w:val="24"/>
          <w:szCs w:val="24"/>
          <w:lang w:val="es-AR"/>
        </w:rPr>
      </w:pPr>
    </w:p>
    <w:p w14:paraId="078DD854" w14:textId="7D29C075" w:rsidR="00670AAB" w:rsidRPr="00901E3B" w:rsidRDefault="00F76D70" w:rsidP="00901E3B">
      <w:pPr>
        <w:pStyle w:val="Prrafodelista"/>
        <w:numPr>
          <w:ilvl w:val="0"/>
          <w:numId w:val="6"/>
        </w:numPr>
        <w:autoSpaceDE w:val="0"/>
        <w:autoSpaceDN w:val="0"/>
        <w:adjustRightInd w:val="0"/>
        <w:spacing w:after="0" w:line="240" w:lineRule="auto"/>
        <w:rPr>
          <w:rFonts w:ascii="Arial" w:hAnsi="Arial" w:cs="Arial"/>
          <w:b/>
          <w:sz w:val="24"/>
          <w:szCs w:val="24"/>
          <w:lang w:val="es-AR"/>
        </w:rPr>
      </w:pPr>
      <w:r w:rsidRPr="00901E3B">
        <w:rPr>
          <w:rFonts w:ascii="Arial" w:hAnsi="Arial" w:cs="Arial"/>
          <w:b/>
          <w:sz w:val="24"/>
          <w:szCs w:val="24"/>
          <w:lang w:val="es-AR"/>
        </w:rPr>
        <w:t xml:space="preserve">FOMENTO </w:t>
      </w:r>
      <w:r w:rsidR="002C4BE2" w:rsidRPr="00901E3B">
        <w:rPr>
          <w:rFonts w:ascii="Arial" w:hAnsi="Arial" w:cs="Arial"/>
          <w:b/>
          <w:sz w:val="24"/>
          <w:szCs w:val="24"/>
          <w:lang w:val="es-AR"/>
        </w:rPr>
        <w:t xml:space="preserve">A </w:t>
      </w:r>
      <w:r w:rsidR="00670AAB" w:rsidRPr="00901E3B">
        <w:rPr>
          <w:rFonts w:ascii="Arial" w:hAnsi="Arial" w:cs="Arial"/>
          <w:b/>
          <w:sz w:val="24"/>
          <w:szCs w:val="24"/>
          <w:lang w:val="es-AR"/>
        </w:rPr>
        <w:t>LA INVERSION</w:t>
      </w:r>
      <w:r w:rsidRPr="00901E3B">
        <w:rPr>
          <w:rFonts w:ascii="Arial" w:hAnsi="Arial" w:cs="Arial"/>
          <w:b/>
          <w:sz w:val="24"/>
          <w:szCs w:val="24"/>
          <w:lang w:val="es-AR"/>
        </w:rPr>
        <w:t xml:space="preserve"> – </w:t>
      </w:r>
      <w:r w:rsidRPr="00901E3B">
        <w:rPr>
          <w:rFonts w:ascii="Arial" w:hAnsi="Arial" w:cs="Arial"/>
          <w:b/>
          <w:i/>
          <w:sz w:val="24"/>
          <w:szCs w:val="24"/>
          <w:lang w:val="es-AR"/>
        </w:rPr>
        <w:t>Dr. Raúl Sanguinetti</w:t>
      </w:r>
    </w:p>
    <w:p w14:paraId="02B5E2F5" w14:textId="77777777" w:rsidR="00901E3B" w:rsidRPr="00901E3B" w:rsidRDefault="00901E3B" w:rsidP="00A53221">
      <w:pPr>
        <w:autoSpaceDE w:val="0"/>
        <w:autoSpaceDN w:val="0"/>
        <w:adjustRightInd w:val="0"/>
        <w:spacing w:before="120" w:after="0" w:line="240" w:lineRule="auto"/>
        <w:ind w:firstLine="425"/>
        <w:rPr>
          <w:rFonts w:ascii="Arial" w:hAnsi="Arial" w:cs="Arial"/>
          <w:sz w:val="20"/>
          <w:szCs w:val="20"/>
          <w:lang w:val="es-AR"/>
        </w:rPr>
      </w:pPr>
      <w:r w:rsidRPr="00901E3B">
        <w:rPr>
          <w:rFonts w:ascii="Arial" w:hAnsi="Arial" w:cs="Arial"/>
          <w:sz w:val="20"/>
          <w:szCs w:val="20"/>
          <w:lang w:val="es-AR"/>
        </w:rPr>
        <w:t>2.1 Introducción</w:t>
      </w:r>
    </w:p>
    <w:p w14:paraId="16D090B2" w14:textId="77777777" w:rsidR="00901E3B" w:rsidRPr="00901E3B" w:rsidRDefault="00901E3B" w:rsidP="00901E3B">
      <w:pPr>
        <w:autoSpaceDE w:val="0"/>
        <w:autoSpaceDN w:val="0"/>
        <w:adjustRightInd w:val="0"/>
        <w:spacing w:after="0" w:line="240" w:lineRule="auto"/>
        <w:ind w:firstLine="426"/>
        <w:rPr>
          <w:rFonts w:ascii="Arial" w:hAnsi="Arial" w:cs="Arial"/>
          <w:sz w:val="20"/>
          <w:szCs w:val="20"/>
          <w:lang w:val="es-AR"/>
        </w:rPr>
      </w:pPr>
      <w:r w:rsidRPr="00901E3B">
        <w:rPr>
          <w:rFonts w:ascii="Arial" w:hAnsi="Arial" w:cs="Arial"/>
          <w:sz w:val="20"/>
          <w:szCs w:val="20"/>
          <w:lang w:val="es-AR"/>
        </w:rPr>
        <w:t>2.2 Situación Actual</w:t>
      </w:r>
    </w:p>
    <w:p w14:paraId="5A4BBF47" w14:textId="77777777" w:rsidR="00901E3B" w:rsidRPr="00901E3B" w:rsidRDefault="00901E3B" w:rsidP="00901E3B">
      <w:pPr>
        <w:autoSpaceDE w:val="0"/>
        <w:autoSpaceDN w:val="0"/>
        <w:adjustRightInd w:val="0"/>
        <w:spacing w:after="0" w:line="240" w:lineRule="auto"/>
        <w:ind w:firstLine="426"/>
        <w:rPr>
          <w:rFonts w:ascii="Arial" w:hAnsi="Arial" w:cs="Arial"/>
          <w:sz w:val="20"/>
          <w:szCs w:val="20"/>
          <w:lang w:val="es-AR"/>
        </w:rPr>
      </w:pPr>
      <w:r w:rsidRPr="00901E3B">
        <w:rPr>
          <w:rFonts w:ascii="Arial" w:hAnsi="Arial" w:cs="Arial"/>
          <w:sz w:val="20"/>
          <w:szCs w:val="20"/>
          <w:lang w:val="es-AR"/>
        </w:rPr>
        <w:t xml:space="preserve">2.3 Tributación vinculada a la inversión </w:t>
      </w:r>
    </w:p>
    <w:p w14:paraId="26F5E3A2" w14:textId="77777777" w:rsidR="00901E3B" w:rsidRPr="00901E3B" w:rsidRDefault="00901E3B" w:rsidP="00901E3B">
      <w:pPr>
        <w:autoSpaceDE w:val="0"/>
        <w:autoSpaceDN w:val="0"/>
        <w:adjustRightInd w:val="0"/>
        <w:spacing w:after="0" w:line="240" w:lineRule="auto"/>
        <w:ind w:firstLine="709"/>
        <w:rPr>
          <w:rFonts w:ascii="Arial" w:hAnsi="Arial" w:cs="Arial"/>
          <w:i/>
          <w:sz w:val="20"/>
          <w:szCs w:val="20"/>
          <w:lang w:val="es-AR"/>
        </w:rPr>
      </w:pPr>
      <w:r w:rsidRPr="00901E3B">
        <w:rPr>
          <w:rFonts w:ascii="Arial" w:hAnsi="Arial" w:cs="Arial"/>
          <w:i/>
          <w:sz w:val="20"/>
          <w:szCs w:val="20"/>
          <w:lang w:val="es-AR"/>
        </w:rPr>
        <w:t xml:space="preserve">   2.3.1 El ajuste por inflación</w:t>
      </w:r>
    </w:p>
    <w:p w14:paraId="422A735A" w14:textId="77777777" w:rsidR="00901E3B" w:rsidRPr="00901E3B" w:rsidRDefault="00901E3B" w:rsidP="00901E3B">
      <w:pPr>
        <w:autoSpaceDE w:val="0"/>
        <w:autoSpaceDN w:val="0"/>
        <w:adjustRightInd w:val="0"/>
        <w:spacing w:after="0" w:line="240" w:lineRule="auto"/>
        <w:ind w:firstLine="709"/>
        <w:rPr>
          <w:rFonts w:ascii="Arial" w:hAnsi="Arial" w:cs="Arial"/>
          <w:i/>
          <w:sz w:val="20"/>
          <w:szCs w:val="20"/>
          <w:lang w:val="es-AR"/>
        </w:rPr>
      </w:pPr>
      <w:r w:rsidRPr="00901E3B">
        <w:rPr>
          <w:rFonts w:ascii="Arial" w:hAnsi="Arial" w:cs="Arial"/>
          <w:i/>
          <w:sz w:val="20"/>
          <w:szCs w:val="20"/>
          <w:lang w:val="es-AR"/>
        </w:rPr>
        <w:t xml:space="preserve">   2.3.2 Los quebrantos Impositivos</w:t>
      </w:r>
    </w:p>
    <w:p w14:paraId="719811B1" w14:textId="77777777" w:rsidR="00901E3B" w:rsidRPr="00901E3B" w:rsidRDefault="00901E3B" w:rsidP="00901E3B">
      <w:pPr>
        <w:autoSpaceDE w:val="0"/>
        <w:autoSpaceDN w:val="0"/>
        <w:adjustRightInd w:val="0"/>
        <w:spacing w:after="0" w:line="240" w:lineRule="auto"/>
        <w:ind w:firstLine="709"/>
        <w:rPr>
          <w:rFonts w:ascii="Arial" w:hAnsi="Arial" w:cs="Arial"/>
          <w:i/>
          <w:sz w:val="20"/>
          <w:szCs w:val="20"/>
          <w:lang w:val="es-AR"/>
        </w:rPr>
      </w:pPr>
      <w:r w:rsidRPr="00901E3B">
        <w:rPr>
          <w:rFonts w:ascii="Arial" w:hAnsi="Arial" w:cs="Arial"/>
          <w:i/>
          <w:sz w:val="20"/>
          <w:szCs w:val="20"/>
          <w:lang w:val="es-AR"/>
        </w:rPr>
        <w:t xml:space="preserve">   2.3.3 Las amortizaciones</w:t>
      </w:r>
    </w:p>
    <w:p w14:paraId="71EBB6DF" w14:textId="77777777" w:rsidR="00901E3B" w:rsidRPr="00901E3B" w:rsidRDefault="00901E3B" w:rsidP="00901E3B">
      <w:pPr>
        <w:autoSpaceDE w:val="0"/>
        <w:autoSpaceDN w:val="0"/>
        <w:adjustRightInd w:val="0"/>
        <w:spacing w:after="0" w:line="240" w:lineRule="auto"/>
        <w:ind w:firstLine="709"/>
        <w:rPr>
          <w:rFonts w:ascii="Arial" w:hAnsi="Arial" w:cs="Arial"/>
          <w:i/>
          <w:sz w:val="20"/>
          <w:szCs w:val="20"/>
          <w:lang w:val="es-AR"/>
        </w:rPr>
      </w:pPr>
      <w:r w:rsidRPr="00901E3B">
        <w:rPr>
          <w:rFonts w:ascii="Arial" w:hAnsi="Arial" w:cs="Arial"/>
          <w:i/>
          <w:sz w:val="20"/>
          <w:szCs w:val="20"/>
          <w:lang w:val="es-AR"/>
        </w:rPr>
        <w:t xml:space="preserve">   2.3.4 Los Créditos</w:t>
      </w:r>
    </w:p>
    <w:p w14:paraId="7AD387B6" w14:textId="77777777" w:rsidR="00F76D70" w:rsidRDefault="00F76D70" w:rsidP="00670AAB">
      <w:pPr>
        <w:autoSpaceDE w:val="0"/>
        <w:autoSpaceDN w:val="0"/>
        <w:adjustRightInd w:val="0"/>
        <w:spacing w:after="0" w:line="240" w:lineRule="auto"/>
        <w:rPr>
          <w:rFonts w:ascii="Arial" w:hAnsi="Arial" w:cs="Arial"/>
          <w:b/>
          <w:sz w:val="24"/>
          <w:szCs w:val="24"/>
          <w:lang w:val="es-AR"/>
        </w:rPr>
      </w:pPr>
    </w:p>
    <w:p w14:paraId="200A5751" w14:textId="14C2A2A9" w:rsidR="00F76D70" w:rsidRDefault="000414EB" w:rsidP="00670AAB">
      <w:pPr>
        <w:autoSpaceDE w:val="0"/>
        <w:autoSpaceDN w:val="0"/>
        <w:adjustRightInd w:val="0"/>
        <w:spacing w:after="0" w:line="240" w:lineRule="auto"/>
        <w:rPr>
          <w:rFonts w:ascii="Arial" w:hAnsi="Arial" w:cs="Arial"/>
          <w:b/>
          <w:sz w:val="24"/>
          <w:szCs w:val="24"/>
          <w:lang w:val="es-AR"/>
        </w:rPr>
      </w:pPr>
      <w:r>
        <w:rPr>
          <w:rFonts w:ascii="Arial" w:hAnsi="Arial" w:cs="Arial"/>
          <w:b/>
          <w:sz w:val="24"/>
          <w:szCs w:val="24"/>
          <w:lang w:val="es-AR"/>
        </w:rPr>
        <w:t>3.</w:t>
      </w:r>
      <w:r w:rsidR="008D0B55">
        <w:rPr>
          <w:rFonts w:ascii="Arial" w:hAnsi="Arial" w:cs="Arial"/>
          <w:b/>
          <w:sz w:val="24"/>
          <w:szCs w:val="24"/>
          <w:lang w:val="es-AR"/>
        </w:rPr>
        <w:t xml:space="preserve"> </w:t>
      </w:r>
      <w:r w:rsidR="00F76D70">
        <w:rPr>
          <w:rFonts w:ascii="Arial" w:hAnsi="Arial" w:cs="Arial"/>
          <w:b/>
          <w:sz w:val="24"/>
          <w:szCs w:val="24"/>
          <w:lang w:val="es-AR"/>
        </w:rPr>
        <w:t xml:space="preserve">RESIDENCIA FISCAL – </w:t>
      </w:r>
      <w:r w:rsidR="00F76D70" w:rsidRPr="006A2333">
        <w:rPr>
          <w:rFonts w:ascii="Arial" w:hAnsi="Arial" w:cs="Arial"/>
          <w:b/>
          <w:i/>
          <w:sz w:val="24"/>
          <w:szCs w:val="24"/>
          <w:lang w:val="es-AR"/>
        </w:rPr>
        <w:t>Dr. Marcelo Dominguez</w:t>
      </w:r>
    </w:p>
    <w:p w14:paraId="47C47E31" w14:textId="77777777" w:rsidR="00D86BFB" w:rsidRPr="00D86BFB" w:rsidRDefault="00D86BFB" w:rsidP="00287693">
      <w:pPr>
        <w:autoSpaceDE w:val="0"/>
        <w:autoSpaceDN w:val="0"/>
        <w:adjustRightInd w:val="0"/>
        <w:spacing w:before="120" w:after="0" w:line="240" w:lineRule="auto"/>
        <w:ind w:left="284"/>
        <w:jc w:val="both"/>
        <w:rPr>
          <w:rFonts w:ascii="Arial" w:hAnsi="Arial" w:cs="Arial"/>
          <w:sz w:val="20"/>
          <w:szCs w:val="20"/>
          <w:lang w:val="es-AR"/>
        </w:rPr>
      </w:pPr>
      <w:r w:rsidRPr="00D86BFB">
        <w:rPr>
          <w:rFonts w:ascii="Arial" w:hAnsi="Arial" w:cs="Arial"/>
          <w:sz w:val="20"/>
          <w:szCs w:val="20"/>
          <w:lang w:val="es-AR"/>
        </w:rPr>
        <w:t xml:space="preserve">3.1. Los países que “atraen” y los países que “repelen”. </w:t>
      </w:r>
    </w:p>
    <w:p w14:paraId="5829E761" w14:textId="77777777" w:rsidR="00D86BFB" w:rsidRDefault="00D86BFB" w:rsidP="00BB67E6">
      <w:pPr>
        <w:autoSpaceDE w:val="0"/>
        <w:autoSpaceDN w:val="0"/>
        <w:adjustRightInd w:val="0"/>
        <w:spacing w:after="0" w:line="240" w:lineRule="auto"/>
        <w:ind w:left="284"/>
        <w:jc w:val="both"/>
        <w:rPr>
          <w:rFonts w:ascii="Arial" w:hAnsi="Arial" w:cs="Arial"/>
          <w:sz w:val="20"/>
          <w:szCs w:val="20"/>
          <w:lang w:val="es-ES"/>
        </w:rPr>
      </w:pPr>
      <w:r w:rsidRPr="00D86BFB">
        <w:rPr>
          <w:rFonts w:ascii="Arial" w:hAnsi="Arial" w:cs="Arial"/>
          <w:sz w:val="20"/>
          <w:szCs w:val="20"/>
          <w:lang w:val="es-ES"/>
        </w:rPr>
        <w:t>3.</w:t>
      </w:r>
      <w:r w:rsidR="00FD4076">
        <w:rPr>
          <w:rFonts w:ascii="Arial" w:hAnsi="Arial" w:cs="Arial"/>
          <w:sz w:val="20"/>
          <w:szCs w:val="20"/>
          <w:lang w:val="es-ES"/>
        </w:rPr>
        <w:t>2</w:t>
      </w:r>
      <w:r w:rsidRPr="00D86BFB">
        <w:rPr>
          <w:rFonts w:ascii="Arial" w:hAnsi="Arial" w:cs="Arial"/>
          <w:sz w:val="20"/>
          <w:szCs w:val="20"/>
          <w:lang w:val="es-ES"/>
        </w:rPr>
        <w:t>. La pérdida de la condición de residente</w:t>
      </w:r>
      <w:r w:rsidR="00FD4076">
        <w:rPr>
          <w:rFonts w:ascii="Arial" w:hAnsi="Arial" w:cs="Arial"/>
          <w:sz w:val="20"/>
          <w:szCs w:val="20"/>
          <w:lang w:val="es-ES"/>
        </w:rPr>
        <w:t>.</w:t>
      </w:r>
    </w:p>
    <w:p w14:paraId="5A9E5C50" w14:textId="77777777" w:rsidR="00FD4076" w:rsidRPr="00FD4076" w:rsidRDefault="00FD4076" w:rsidP="00FD4076">
      <w:pPr>
        <w:spacing w:after="0" w:line="240" w:lineRule="auto"/>
        <w:ind w:firstLine="709"/>
        <w:rPr>
          <w:rFonts w:ascii="Arial" w:hAnsi="Arial" w:cs="Arial"/>
          <w:i/>
          <w:sz w:val="20"/>
          <w:szCs w:val="20"/>
          <w:lang w:val="es-AR"/>
        </w:rPr>
      </w:pPr>
      <w:r w:rsidRPr="00FD4076">
        <w:rPr>
          <w:rFonts w:ascii="Arial" w:hAnsi="Arial" w:cs="Arial"/>
          <w:i/>
          <w:sz w:val="20"/>
          <w:szCs w:val="20"/>
          <w:lang w:val="es-AR"/>
        </w:rPr>
        <w:t>3.</w:t>
      </w:r>
      <w:r>
        <w:rPr>
          <w:rFonts w:ascii="Arial" w:hAnsi="Arial" w:cs="Arial"/>
          <w:i/>
          <w:sz w:val="20"/>
          <w:szCs w:val="20"/>
          <w:lang w:val="es-AR"/>
        </w:rPr>
        <w:t>2</w:t>
      </w:r>
      <w:r w:rsidRPr="00FD4076">
        <w:rPr>
          <w:rFonts w:ascii="Arial" w:hAnsi="Arial" w:cs="Arial"/>
          <w:i/>
          <w:sz w:val="20"/>
          <w:szCs w:val="20"/>
          <w:lang w:val="es-AR"/>
        </w:rPr>
        <w:t>.1. Los trámites de baja de impuestos ante la AFIP.</w:t>
      </w:r>
    </w:p>
    <w:p w14:paraId="08484E5F" w14:textId="77777777" w:rsidR="00FD4076" w:rsidRPr="00FD4076" w:rsidRDefault="00FD4076" w:rsidP="00FD4076">
      <w:pPr>
        <w:spacing w:after="0" w:line="240" w:lineRule="auto"/>
        <w:ind w:left="284"/>
        <w:rPr>
          <w:rFonts w:ascii="Arial" w:hAnsi="Arial" w:cs="Arial"/>
          <w:bCs/>
          <w:i/>
          <w:sz w:val="20"/>
          <w:szCs w:val="20"/>
          <w:lang w:val="es-CR"/>
        </w:rPr>
      </w:pPr>
      <w:r w:rsidRPr="00FD4076">
        <w:rPr>
          <w:rFonts w:ascii="Arial" w:hAnsi="Arial" w:cs="Arial"/>
          <w:bCs/>
          <w:i/>
          <w:sz w:val="20"/>
          <w:szCs w:val="20"/>
          <w:lang w:val="es-CR"/>
        </w:rPr>
        <w:t xml:space="preserve">        3.2.2. La posible “doble residencia” de los que emigran.</w:t>
      </w:r>
    </w:p>
    <w:p w14:paraId="58F335CD" w14:textId="77777777" w:rsidR="00FD4076" w:rsidRPr="00AA0F4B" w:rsidRDefault="00FD4076" w:rsidP="00FD4076">
      <w:pPr>
        <w:autoSpaceDE w:val="0"/>
        <w:autoSpaceDN w:val="0"/>
        <w:adjustRightInd w:val="0"/>
        <w:spacing w:after="0" w:line="240" w:lineRule="auto"/>
        <w:ind w:firstLine="709"/>
        <w:rPr>
          <w:rFonts w:ascii="Arial" w:hAnsi="Arial" w:cs="Arial"/>
          <w:i/>
          <w:sz w:val="20"/>
          <w:szCs w:val="20"/>
          <w:lang w:val="es-AR"/>
        </w:rPr>
      </w:pPr>
      <w:r w:rsidRPr="00FD4076">
        <w:rPr>
          <w:rFonts w:ascii="Arial" w:hAnsi="Arial" w:cs="Arial"/>
          <w:i/>
          <w:sz w:val="20"/>
          <w:szCs w:val="20"/>
          <w:lang w:val="es-AR"/>
        </w:rPr>
        <w:t>3.</w:t>
      </w:r>
      <w:r>
        <w:rPr>
          <w:rFonts w:ascii="Arial" w:hAnsi="Arial" w:cs="Arial"/>
          <w:i/>
          <w:sz w:val="20"/>
          <w:szCs w:val="20"/>
          <w:lang w:val="es-AR"/>
        </w:rPr>
        <w:t>2</w:t>
      </w:r>
      <w:r w:rsidRPr="00AA0F4B">
        <w:rPr>
          <w:rFonts w:ascii="Arial" w:hAnsi="Arial" w:cs="Arial"/>
          <w:i/>
          <w:sz w:val="20"/>
          <w:szCs w:val="20"/>
          <w:lang w:val="es-AR"/>
        </w:rPr>
        <w:t xml:space="preserve">.2. Los “impuestos de despedida” no aplicables en Argentina. </w:t>
      </w:r>
    </w:p>
    <w:p w14:paraId="0563E885" w14:textId="77777777" w:rsidR="00006B5D" w:rsidRPr="00006B5D" w:rsidRDefault="00FD4076" w:rsidP="00006B5D">
      <w:pPr>
        <w:autoSpaceDE w:val="0"/>
        <w:autoSpaceDN w:val="0"/>
        <w:adjustRightInd w:val="0"/>
        <w:spacing w:after="0" w:line="240" w:lineRule="auto"/>
        <w:ind w:left="284"/>
        <w:jc w:val="both"/>
        <w:rPr>
          <w:rFonts w:ascii="Arial" w:hAnsi="Arial" w:cs="Arial"/>
          <w:bCs/>
          <w:sz w:val="20"/>
          <w:szCs w:val="20"/>
          <w:lang w:val="es-CR"/>
        </w:rPr>
      </w:pPr>
      <w:r>
        <w:rPr>
          <w:rFonts w:ascii="Arial" w:hAnsi="Arial" w:cs="Arial"/>
          <w:sz w:val="20"/>
          <w:szCs w:val="20"/>
          <w:lang w:val="es-AR"/>
        </w:rPr>
        <w:t>3</w:t>
      </w:r>
      <w:r w:rsidR="00006B5D" w:rsidRPr="00006B5D">
        <w:rPr>
          <w:rFonts w:ascii="Arial" w:hAnsi="Arial" w:cs="Arial"/>
          <w:sz w:val="20"/>
          <w:szCs w:val="20"/>
          <w:lang w:val="es-AR"/>
        </w:rPr>
        <w:t>.</w:t>
      </w:r>
      <w:r>
        <w:rPr>
          <w:rFonts w:ascii="Arial" w:hAnsi="Arial" w:cs="Arial"/>
          <w:sz w:val="20"/>
          <w:szCs w:val="20"/>
          <w:lang w:val="es-AR"/>
        </w:rPr>
        <w:t>3</w:t>
      </w:r>
      <w:r w:rsidR="00006B5D" w:rsidRPr="00006B5D">
        <w:rPr>
          <w:rFonts w:ascii="Arial" w:hAnsi="Arial" w:cs="Arial"/>
          <w:sz w:val="20"/>
          <w:szCs w:val="20"/>
          <w:lang w:val="es-AR"/>
        </w:rPr>
        <w:t>. La migración de argentinos a Uruguay</w:t>
      </w:r>
      <w:r>
        <w:rPr>
          <w:rFonts w:ascii="Arial" w:hAnsi="Arial" w:cs="Arial"/>
          <w:sz w:val="20"/>
          <w:szCs w:val="20"/>
          <w:lang w:val="es-AR"/>
        </w:rPr>
        <w:t>.</w:t>
      </w:r>
    </w:p>
    <w:p w14:paraId="64DBF122" w14:textId="77777777" w:rsidR="00006B5D" w:rsidRPr="00006B5D" w:rsidRDefault="00006B5D" w:rsidP="00006B5D">
      <w:pPr>
        <w:autoSpaceDE w:val="0"/>
        <w:autoSpaceDN w:val="0"/>
        <w:adjustRightInd w:val="0"/>
        <w:spacing w:after="0" w:line="240" w:lineRule="auto"/>
        <w:ind w:left="709"/>
        <w:jc w:val="both"/>
        <w:rPr>
          <w:rFonts w:ascii="Arial" w:hAnsi="Arial" w:cs="Arial"/>
          <w:bCs/>
          <w:i/>
          <w:sz w:val="20"/>
          <w:szCs w:val="20"/>
          <w:lang w:val="es-AR"/>
        </w:rPr>
      </w:pPr>
      <w:r w:rsidRPr="00006B5D">
        <w:rPr>
          <w:rFonts w:ascii="Arial" w:hAnsi="Arial" w:cs="Arial"/>
          <w:bCs/>
          <w:i/>
          <w:sz w:val="20"/>
          <w:szCs w:val="20"/>
          <w:lang w:val="es-AR"/>
        </w:rPr>
        <w:t>3.</w:t>
      </w:r>
      <w:r w:rsidR="00FD4076">
        <w:rPr>
          <w:rFonts w:ascii="Arial" w:hAnsi="Arial" w:cs="Arial"/>
          <w:bCs/>
          <w:i/>
          <w:sz w:val="20"/>
          <w:szCs w:val="20"/>
          <w:lang w:val="es-AR"/>
        </w:rPr>
        <w:t>3</w:t>
      </w:r>
      <w:r w:rsidRPr="00006B5D">
        <w:rPr>
          <w:rFonts w:ascii="Arial" w:hAnsi="Arial" w:cs="Arial"/>
          <w:bCs/>
          <w:i/>
          <w:sz w:val="20"/>
          <w:szCs w:val="20"/>
          <w:lang w:val="es-AR"/>
        </w:rPr>
        <w:t>.1. El alcance del acuerdo Argentina-Uruguay de 2012.</w:t>
      </w:r>
    </w:p>
    <w:p w14:paraId="64BE95BE" w14:textId="77777777" w:rsidR="00006B5D" w:rsidRPr="00006B5D" w:rsidRDefault="00006B5D" w:rsidP="00006B5D">
      <w:pPr>
        <w:autoSpaceDE w:val="0"/>
        <w:autoSpaceDN w:val="0"/>
        <w:adjustRightInd w:val="0"/>
        <w:spacing w:after="0" w:line="240" w:lineRule="auto"/>
        <w:ind w:left="709"/>
        <w:jc w:val="both"/>
        <w:rPr>
          <w:rFonts w:ascii="Arial" w:hAnsi="Arial" w:cs="Arial"/>
          <w:bCs/>
          <w:i/>
          <w:sz w:val="20"/>
          <w:szCs w:val="20"/>
          <w:lang w:val="es-AR"/>
        </w:rPr>
      </w:pPr>
      <w:r w:rsidRPr="00006B5D">
        <w:rPr>
          <w:rFonts w:ascii="Arial" w:hAnsi="Arial" w:cs="Arial"/>
          <w:bCs/>
          <w:i/>
          <w:sz w:val="20"/>
          <w:szCs w:val="20"/>
          <w:lang w:val="es-AR"/>
        </w:rPr>
        <w:t>3.</w:t>
      </w:r>
      <w:r w:rsidR="00FD4076">
        <w:rPr>
          <w:rFonts w:ascii="Arial" w:hAnsi="Arial" w:cs="Arial"/>
          <w:bCs/>
          <w:i/>
          <w:sz w:val="20"/>
          <w:szCs w:val="20"/>
          <w:lang w:val="es-AR"/>
        </w:rPr>
        <w:t>3</w:t>
      </w:r>
      <w:r w:rsidRPr="00006B5D">
        <w:rPr>
          <w:rFonts w:ascii="Arial" w:hAnsi="Arial" w:cs="Arial"/>
          <w:bCs/>
          <w:i/>
          <w:sz w:val="20"/>
          <w:szCs w:val="20"/>
          <w:lang w:val="es-AR"/>
        </w:rPr>
        <w:t>.2. El no otorgamiento del certificado de residencia en Uruguay.</w:t>
      </w:r>
    </w:p>
    <w:p w14:paraId="7E83858B" w14:textId="77777777" w:rsidR="00006B5D" w:rsidRPr="00006B5D" w:rsidRDefault="00006B5D" w:rsidP="00006B5D">
      <w:pPr>
        <w:autoSpaceDE w:val="0"/>
        <w:autoSpaceDN w:val="0"/>
        <w:adjustRightInd w:val="0"/>
        <w:spacing w:after="0" w:line="240" w:lineRule="auto"/>
        <w:ind w:left="709"/>
        <w:jc w:val="both"/>
        <w:rPr>
          <w:rFonts w:ascii="Arial" w:hAnsi="Arial" w:cs="Arial"/>
          <w:bCs/>
          <w:i/>
          <w:sz w:val="20"/>
          <w:szCs w:val="20"/>
          <w:lang w:val="es-AR"/>
        </w:rPr>
      </w:pPr>
      <w:r w:rsidRPr="00006B5D">
        <w:rPr>
          <w:rFonts w:ascii="Arial" w:hAnsi="Arial" w:cs="Arial"/>
          <w:bCs/>
          <w:i/>
          <w:sz w:val="20"/>
          <w:szCs w:val="20"/>
          <w:lang w:val="es-AR"/>
        </w:rPr>
        <w:t>3.</w:t>
      </w:r>
      <w:r w:rsidR="00FD4076">
        <w:rPr>
          <w:rFonts w:ascii="Arial" w:hAnsi="Arial" w:cs="Arial"/>
          <w:bCs/>
          <w:i/>
          <w:sz w:val="20"/>
          <w:szCs w:val="20"/>
          <w:lang w:val="es-AR"/>
        </w:rPr>
        <w:t>3</w:t>
      </w:r>
      <w:r w:rsidRPr="00006B5D">
        <w:rPr>
          <w:rFonts w:ascii="Arial" w:hAnsi="Arial" w:cs="Arial"/>
          <w:bCs/>
          <w:i/>
          <w:sz w:val="20"/>
          <w:szCs w:val="20"/>
          <w:lang w:val="es-AR"/>
        </w:rPr>
        <w:t>.3. La advertencia de la “condicionalidad” de la residencia en Uruguay.</w:t>
      </w:r>
    </w:p>
    <w:p w14:paraId="16A71870" w14:textId="77777777" w:rsidR="00D86BFB" w:rsidRPr="00D86BFB" w:rsidRDefault="00FD4076" w:rsidP="00FD4076">
      <w:pPr>
        <w:autoSpaceDE w:val="0"/>
        <w:autoSpaceDN w:val="0"/>
        <w:adjustRightInd w:val="0"/>
        <w:spacing w:after="0" w:line="240" w:lineRule="auto"/>
        <w:jc w:val="both"/>
        <w:rPr>
          <w:rFonts w:ascii="Arial" w:hAnsi="Arial" w:cs="Arial"/>
          <w:bCs/>
          <w:sz w:val="20"/>
          <w:szCs w:val="20"/>
          <w:lang w:val="es-CR"/>
        </w:rPr>
      </w:pPr>
      <w:r>
        <w:rPr>
          <w:rFonts w:ascii="Arial" w:hAnsi="Arial" w:cs="Arial"/>
          <w:bCs/>
          <w:sz w:val="20"/>
          <w:szCs w:val="20"/>
          <w:lang w:val="es-CR"/>
        </w:rPr>
        <w:t xml:space="preserve">     </w:t>
      </w:r>
      <w:r w:rsidR="00006B5D">
        <w:rPr>
          <w:rFonts w:ascii="Arial" w:hAnsi="Arial" w:cs="Arial"/>
          <w:bCs/>
          <w:sz w:val="20"/>
          <w:szCs w:val="20"/>
          <w:lang w:val="es-CR"/>
        </w:rPr>
        <w:t>3.</w:t>
      </w:r>
      <w:r>
        <w:rPr>
          <w:rFonts w:ascii="Arial" w:hAnsi="Arial" w:cs="Arial"/>
          <w:bCs/>
          <w:sz w:val="20"/>
          <w:szCs w:val="20"/>
          <w:lang w:val="es-CR"/>
        </w:rPr>
        <w:t>4</w:t>
      </w:r>
      <w:r w:rsidR="00D86BFB" w:rsidRPr="00D86BFB">
        <w:rPr>
          <w:rFonts w:ascii="Arial" w:hAnsi="Arial" w:cs="Arial"/>
          <w:bCs/>
          <w:sz w:val="20"/>
          <w:szCs w:val="20"/>
          <w:lang w:val="es-CR"/>
        </w:rPr>
        <w:t xml:space="preserve">. El equilibrio fiscal y la seguridad jurídica para atraer inversiones. </w:t>
      </w:r>
    </w:p>
    <w:p w14:paraId="23614CBE" w14:textId="77777777" w:rsidR="00D86BFB" w:rsidRPr="00FD4076" w:rsidRDefault="00D86BFB" w:rsidP="00FD4076">
      <w:pPr>
        <w:autoSpaceDE w:val="0"/>
        <w:autoSpaceDN w:val="0"/>
        <w:adjustRightInd w:val="0"/>
        <w:spacing w:after="0" w:line="240" w:lineRule="auto"/>
        <w:ind w:left="709"/>
        <w:jc w:val="both"/>
        <w:rPr>
          <w:rFonts w:ascii="Arial" w:hAnsi="Arial" w:cs="Arial"/>
          <w:i/>
          <w:sz w:val="20"/>
          <w:szCs w:val="20"/>
          <w:lang w:val="es-CR"/>
        </w:rPr>
      </w:pPr>
      <w:r w:rsidRPr="00FD4076">
        <w:rPr>
          <w:rFonts w:ascii="Arial" w:hAnsi="Arial" w:cs="Arial"/>
          <w:bCs/>
          <w:i/>
          <w:sz w:val="20"/>
          <w:szCs w:val="20"/>
          <w:lang w:val="es-CR"/>
        </w:rPr>
        <w:t>3.</w:t>
      </w:r>
      <w:r w:rsidR="00FD4076">
        <w:rPr>
          <w:rFonts w:ascii="Arial" w:hAnsi="Arial" w:cs="Arial"/>
          <w:bCs/>
          <w:i/>
          <w:sz w:val="20"/>
          <w:szCs w:val="20"/>
          <w:lang w:val="es-CR"/>
        </w:rPr>
        <w:t>4</w:t>
      </w:r>
      <w:r w:rsidR="00FD4076" w:rsidRPr="00FD4076">
        <w:rPr>
          <w:rFonts w:ascii="Arial" w:hAnsi="Arial" w:cs="Arial"/>
          <w:bCs/>
          <w:i/>
          <w:sz w:val="20"/>
          <w:szCs w:val="20"/>
          <w:lang w:val="es-CR"/>
        </w:rPr>
        <w:t>.1</w:t>
      </w:r>
      <w:r w:rsidRPr="00FD4076">
        <w:rPr>
          <w:rFonts w:ascii="Arial" w:hAnsi="Arial" w:cs="Arial"/>
          <w:bCs/>
          <w:i/>
          <w:sz w:val="20"/>
          <w:szCs w:val="20"/>
          <w:lang w:val="es-CR"/>
        </w:rPr>
        <w:t xml:space="preserve">. La falta de equidad y de programas de integridad en el Estado. </w:t>
      </w:r>
    </w:p>
    <w:p w14:paraId="66C9D682" w14:textId="266372C6" w:rsidR="00D86BFB" w:rsidRDefault="00D86BFB" w:rsidP="00FD4076">
      <w:pPr>
        <w:autoSpaceDE w:val="0"/>
        <w:autoSpaceDN w:val="0"/>
        <w:adjustRightInd w:val="0"/>
        <w:spacing w:after="0" w:line="240" w:lineRule="auto"/>
        <w:ind w:left="709"/>
        <w:jc w:val="both"/>
        <w:rPr>
          <w:rFonts w:ascii="Arial" w:hAnsi="Arial" w:cs="Arial"/>
          <w:i/>
          <w:sz w:val="20"/>
          <w:szCs w:val="20"/>
          <w:lang w:val="es-AR"/>
        </w:rPr>
      </w:pPr>
      <w:r w:rsidRPr="00FD4076">
        <w:rPr>
          <w:rFonts w:ascii="Arial" w:hAnsi="Arial" w:cs="Arial"/>
          <w:i/>
          <w:sz w:val="20"/>
          <w:szCs w:val="20"/>
          <w:lang w:val="es-AR"/>
        </w:rPr>
        <w:t>3.</w:t>
      </w:r>
      <w:r w:rsidR="00FD4076">
        <w:rPr>
          <w:rFonts w:ascii="Arial" w:hAnsi="Arial" w:cs="Arial"/>
          <w:i/>
          <w:sz w:val="20"/>
          <w:szCs w:val="20"/>
          <w:lang w:val="es-AR"/>
        </w:rPr>
        <w:t>4</w:t>
      </w:r>
      <w:r w:rsidR="00FD4076" w:rsidRPr="00FD4076">
        <w:rPr>
          <w:rFonts w:ascii="Arial" w:hAnsi="Arial" w:cs="Arial"/>
          <w:i/>
          <w:sz w:val="20"/>
          <w:szCs w:val="20"/>
          <w:lang w:val="es-AR"/>
        </w:rPr>
        <w:t>.2</w:t>
      </w:r>
      <w:r w:rsidRPr="00FD4076">
        <w:rPr>
          <w:rFonts w:ascii="Arial" w:hAnsi="Arial" w:cs="Arial"/>
          <w:i/>
          <w:sz w:val="20"/>
          <w:szCs w:val="20"/>
          <w:lang w:val="es-AR"/>
        </w:rPr>
        <w:t>. La constante adaptación argentina al contexto internacional.</w:t>
      </w:r>
    </w:p>
    <w:p w14:paraId="5036E684" w14:textId="65362A35" w:rsidR="00AE1A82" w:rsidRDefault="00AE1A82" w:rsidP="00FD4076">
      <w:pPr>
        <w:autoSpaceDE w:val="0"/>
        <w:autoSpaceDN w:val="0"/>
        <w:adjustRightInd w:val="0"/>
        <w:spacing w:after="0" w:line="240" w:lineRule="auto"/>
        <w:ind w:left="709"/>
        <w:jc w:val="both"/>
        <w:rPr>
          <w:rFonts w:ascii="Arial" w:hAnsi="Arial" w:cs="Arial"/>
          <w:i/>
          <w:sz w:val="20"/>
          <w:szCs w:val="20"/>
          <w:lang w:val="es-AR"/>
        </w:rPr>
      </w:pPr>
    </w:p>
    <w:p w14:paraId="69FE2A17" w14:textId="092BDC3C" w:rsidR="00AE1A82" w:rsidRPr="00FD4076" w:rsidRDefault="00AE1A82" w:rsidP="00B3507A">
      <w:pPr>
        <w:autoSpaceDE w:val="0"/>
        <w:autoSpaceDN w:val="0"/>
        <w:adjustRightInd w:val="0"/>
        <w:spacing w:after="0" w:line="240" w:lineRule="auto"/>
        <w:jc w:val="both"/>
        <w:rPr>
          <w:rFonts w:ascii="Arial" w:hAnsi="Arial" w:cs="Arial"/>
          <w:i/>
          <w:sz w:val="20"/>
          <w:szCs w:val="20"/>
          <w:lang w:val="es-AR"/>
        </w:rPr>
      </w:pPr>
      <w:r>
        <w:rPr>
          <w:rFonts w:ascii="Arial" w:hAnsi="Arial" w:cs="Arial"/>
          <w:b/>
          <w:bCs/>
          <w:sz w:val="24"/>
          <w:szCs w:val="24"/>
          <w:lang w:val="es-AR"/>
        </w:rPr>
        <w:t xml:space="preserve">4. EQUIDAD </w:t>
      </w:r>
      <w:r w:rsidRPr="00C04DC8">
        <w:rPr>
          <w:rFonts w:ascii="Arial" w:hAnsi="Arial" w:cs="Arial"/>
          <w:b/>
          <w:bCs/>
          <w:sz w:val="24"/>
          <w:szCs w:val="24"/>
          <w:lang w:val="es-AR"/>
        </w:rPr>
        <w:t>Y PROPORCIONAL</w:t>
      </w:r>
      <w:r>
        <w:rPr>
          <w:rFonts w:ascii="Arial" w:hAnsi="Arial" w:cs="Arial"/>
          <w:b/>
          <w:bCs/>
          <w:sz w:val="24"/>
          <w:szCs w:val="24"/>
          <w:lang w:val="es-AR"/>
        </w:rPr>
        <w:t xml:space="preserve">IDAD - </w:t>
      </w:r>
      <w:r w:rsidRPr="006A2333">
        <w:rPr>
          <w:rFonts w:ascii="Arial" w:hAnsi="Arial" w:cs="Arial"/>
          <w:b/>
          <w:i/>
          <w:sz w:val="24"/>
          <w:szCs w:val="24"/>
          <w:lang w:val="es-AR"/>
        </w:rPr>
        <w:t>Dr. Marcelo Dominguez</w:t>
      </w:r>
    </w:p>
    <w:p w14:paraId="0599790E" w14:textId="77777777" w:rsidR="00AE1A82" w:rsidRDefault="00AE1A82" w:rsidP="00AE1A82">
      <w:pPr>
        <w:autoSpaceDE w:val="0"/>
        <w:autoSpaceDN w:val="0"/>
        <w:adjustRightInd w:val="0"/>
        <w:spacing w:after="0" w:line="240" w:lineRule="auto"/>
        <w:jc w:val="both"/>
        <w:rPr>
          <w:rFonts w:ascii="Arial" w:hAnsi="Arial" w:cs="Arial"/>
          <w:bCs/>
          <w:i/>
          <w:sz w:val="20"/>
          <w:szCs w:val="20"/>
          <w:lang w:val="es-AR"/>
        </w:rPr>
      </w:pPr>
    </w:p>
    <w:p w14:paraId="35946C36" w14:textId="6DA594D0" w:rsidR="00AE1A82" w:rsidRPr="00B3507A" w:rsidRDefault="00AE1A82" w:rsidP="00AE1A82">
      <w:pPr>
        <w:autoSpaceDE w:val="0"/>
        <w:autoSpaceDN w:val="0"/>
        <w:adjustRightInd w:val="0"/>
        <w:spacing w:after="0" w:line="240" w:lineRule="auto"/>
        <w:jc w:val="both"/>
        <w:rPr>
          <w:rFonts w:ascii="Arial" w:hAnsi="Arial" w:cs="Arial"/>
          <w:bCs/>
          <w:sz w:val="20"/>
          <w:szCs w:val="20"/>
          <w:lang w:val="es-AR"/>
        </w:rPr>
      </w:pPr>
      <w:r w:rsidRPr="00B3507A">
        <w:rPr>
          <w:rFonts w:ascii="Arial" w:hAnsi="Arial" w:cs="Arial"/>
          <w:bCs/>
          <w:sz w:val="20"/>
          <w:szCs w:val="20"/>
          <w:lang w:val="es-AR"/>
        </w:rPr>
        <w:t xml:space="preserve">       4.1. Eliminar las exenciones y las alícuotas diferenciales.</w:t>
      </w:r>
    </w:p>
    <w:p w14:paraId="1A08327B" w14:textId="75FB9D87" w:rsidR="00AE1A82" w:rsidRPr="00B3507A" w:rsidRDefault="00AE1A82" w:rsidP="00AE1A82">
      <w:pPr>
        <w:autoSpaceDE w:val="0"/>
        <w:autoSpaceDN w:val="0"/>
        <w:adjustRightInd w:val="0"/>
        <w:spacing w:after="0" w:line="240" w:lineRule="auto"/>
        <w:jc w:val="both"/>
        <w:rPr>
          <w:rFonts w:ascii="Arial" w:hAnsi="Arial" w:cs="Arial"/>
          <w:bCs/>
          <w:sz w:val="20"/>
          <w:szCs w:val="20"/>
          <w:lang w:val="es-AR"/>
        </w:rPr>
      </w:pPr>
      <w:r w:rsidRPr="00B3507A">
        <w:rPr>
          <w:rFonts w:ascii="Arial" w:hAnsi="Arial" w:cs="Arial"/>
          <w:bCs/>
          <w:sz w:val="20"/>
          <w:szCs w:val="20"/>
          <w:lang w:val="es-AR"/>
        </w:rPr>
        <w:t xml:space="preserve">       4.2. Contribuir en forma equitativa y proporcional por toda la población.</w:t>
      </w:r>
    </w:p>
    <w:p w14:paraId="0CCABBAC" w14:textId="2E7F4612" w:rsidR="00AE1A82" w:rsidRDefault="00AE1A82" w:rsidP="000414EB">
      <w:pPr>
        <w:autoSpaceDE w:val="0"/>
        <w:autoSpaceDN w:val="0"/>
        <w:adjustRightInd w:val="0"/>
        <w:spacing w:after="0" w:line="240" w:lineRule="auto"/>
        <w:rPr>
          <w:rFonts w:ascii="Arial" w:hAnsi="Arial" w:cs="Arial"/>
          <w:b/>
          <w:sz w:val="24"/>
          <w:szCs w:val="24"/>
          <w:lang w:val="es-AR"/>
        </w:rPr>
      </w:pPr>
    </w:p>
    <w:p w14:paraId="63AFE0E7" w14:textId="77777777" w:rsidR="00AE1A82" w:rsidRDefault="00AE1A82" w:rsidP="000414EB">
      <w:pPr>
        <w:autoSpaceDE w:val="0"/>
        <w:autoSpaceDN w:val="0"/>
        <w:adjustRightInd w:val="0"/>
        <w:spacing w:after="0" w:line="240" w:lineRule="auto"/>
        <w:rPr>
          <w:rFonts w:ascii="Arial" w:hAnsi="Arial" w:cs="Arial"/>
          <w:b/>
          <w:sz w:val="24"/>
          <w:szCs w:val="24"/>
          <w:lang w:val="es-AR"/>
        </w:rPr>
      </w:pPr>
    </w:p>
    <w:p w14:paraId="5F1B7302" w14:textId="141C3221" w:rsidR="007D2ABA" w:rsidRDefault="00AE1A82" w:rsidP="000414EB">
      <w:pPr>
        <w:autoSpaceDE w:val="0"/>
        <w:autoSpaceDN w:val="0"/>
        <w:adjustRightInd w:val="0"/>
        <w:spacing w:after="0" w:line="240" w:lineRule="auto"/>
        <w:rPr>
          <w:rFonts w:ascii="Arial" w:hAnsi="Arial" w:cs="Arial"/>
          <w:b/>
          <w:sz w:val="24"/>
          <w:szCs w:val="24"/>
          <w:lang w:val="es-AR"/>
        </w:rPr>
      </w:pPr>
      <w:r>
        <w:rPr>
          <w:rFonts w:ascii="Arial" w:hAnsi="Arial" w:cs="Arial"/>
          <w:b/>
          <w:sz w:val="24"/>
          <w:szCs w:val="24"/>
          <w:lang w:val="es-AR"/>
        </w:rPr>
        <w:t>5</w:t>
      </w:r>
      <w:r w:rsidR="00D86BFB">
        <w:rPr>
          <w:rFonts w:ascii="Arial" w:hAnsi="Arial" w:cs="Arial"/>
          <w:b/>
          <w:sz w:val="24"/>
          <w:szCs w:val="24"/>
          <w:lang w:val="es-AR"/>
        </w:rPr>
        <w:t>. RESUMEN</w:t>
      </w:r>
    </w:p>
    <w:p w14:paraId="3B17F9A1" w14:textId="77777777" w:rsidR="00D86BFB" w:rsidRDefault="00D86BFB" w:rsidP="000414EB">
      <w:pPr>
        <w:autoSpaceDE w:val="0"/>
        <w:autoSpaceDN w:val="0"/>
        <w:adjustRightInd w:val="0"/>
        <w:spacing w:after="0" w:line="240" w:lineRule="auto"/>
        <w:rPr>
          <w:rFonts w:ascii="Arial" w:hAnsi="Arial" w:cs="Arial"/>
          <w:b/>
          <w:sz w:val="24"/>
          <w:szCs w:val="24"/>
          <w:lang w:val="es-AR"/>
        </w:rPr>
      </w:pPr>
    </w:p>
    <w:p w14:paraId="5479B91E" w14:textId="5AA24673" w:rsidR="00F76D70" w:rsidRDefault="00AE1A82" w:rsidP="00B3507A">
      <w:pPr>
        <w:autoSpaceDE w:val="0"/>
        <w:autoSpaceDN w:val="0"/>
        <w:adjustRightInd w:val="0"/>
        <w:spacing w:after="0" w:line="240" w:lineRule="auto"/>
        <w:rPr>
          <w:rFonts w:ascii="Arial" w:hAnsi="Arial" w:cs="Arial"/>
          <w:b/>
          <w:sz w:val="24"/>
          <w:szCs w:val="24"/>
          <w:lang w:val="es-AR"/>
        </w:rPr>
      </w:pPr>
      <w:r>
        <w:rPr>
          <w:rFonts w:ascii="Arial" w:hAnsi="Arial" w:cs="Arial"/>
          <w:b/>
          <w:sz w:val="24"/>
          <w:szCs w:val="24"/>
          <w:lang w:val="es-AR"/>
        </w:rPr>
        <w:t>6</w:t>
      </w:r>
      <w:r w:rsidR="000414EB">
        <w:rPr>
          <w:rFonts w:ascii="Arial" w:hAnsi="Arial" w:cs="Arial"/>
          <w:b/>
          <w:sz w:val="24"/>
          <w:szCs w:val="24"/>
          <w:lang w:val="es-AR"/>
        </w:rPr>
        <w:t>.</w:t>
      </w:r>
      <w:r w:rsidR="008D0B55">
        <w:rPr>
          <w:rFonts w:ascii="Arial" w:hAnsi="Arial" w:cs="Arial"/>
          <w:b/>
          <w:sz w:val="24"/>
          <w:szCs w:val="24"/>
          <w:lang w:val="es-AR"/>
        </w:rPr>
        <w:t xml:space="preserve"> </w:t>
      </w:r>
      <w:r w:rsidR="00F76D70">
        <w:rPr>
          <w:rFonts w:ascii="Arial" w:hAnsi="Arial" w:cs="Arial"/>
          <w:b/>
          <w:sz w:val="24"/>
          <w:szCs w:val="24"/>
          <w:lang w:val="es-AR"/>
        </w:rPr>
        <w:t>BIBLIOGRAFÍA</w:t>
      </w:r>
      <w:r w:rsidR="008E620C">
        <w:rPr>
          <w:rFonts w:ascii="Arial" w:hAnsi="Arial" w:cs="Arial"/>
          <w:b/>
          <w:sz w:val="24"/>
          <w:szCs w:val="24"/>
          <w:lang w:val="es-AR"/>
        </w:rPr>
        <w:t xml:space="preserve"> </w:t>
      </w:r>
    </w:p>
    <w:p w14:paraId="25C1CE9A" w14:textId="77777777" w:rsidR="00B67CAF" w:rsidRDefault="00B67CAF" w:rsidP="00B3507A">
      <w:pPr>
        <w:autoSpaceDE w:val="0"/>
        <w:autoSpaceDN w:val="0"/>
        <w:adjustRightInd w:val="0"/>
        <w:spacing w:after="0" w:line="240" w:lineRule="auto"/>
        <w:rPr>
          <w:rFonts w:ascii="Arial" w:hAnsi="Arial" w:cs="Arial"/>
          <w:b/>
          <w:sz w:val="24"/>
          <w:szCs w:val="24"/>
          <w:lang w:val="es-AR"/>
        </w:rPr>
      </w:pPr>
    </w:p>
    <w:p w14:paraId="5ACB5C4F" w14:textId="3CDF9320" w:rsidR="00674160" w:rsidRDefault="00674160" w:rsidP="00670AAB">
      <w:pPr>
        <w:autoSpaceDE w:val="0"/>
        <w:autoSpaceDN w:val="0"/>
        <w:adjustRightInd w:val="0"/>
        <w:spacing w:after="0" w:line="240" w:lineRule="auto"/>
        <w:jc w:val="center"/>
        <w:rPr>
          <w:rFonts w:ascii="Arial" w:hAnsi="Arial" w:cs="Arial"/>
          <w:b/>
          <w:sz w:val="24"/>
          <w:szCs w:val="24"/>
          <w:lang w:val="es-AR"/>
        </w:rPr>
      </w:pPr>
    </w:p>
    <w:p w14:paraId="7D7992FD" w14:textId="77777777" w:rsidR="00770E11" w:rsidRDefault="00770E11" w:rsidP="00B3507A">
      <w:pPr>
        <w:autoSpaceDE w:val="0"/>
        <w:autoSpaceDN w:val="0"/>
        <w:adjustRightInd w:val="0"/>
        <w:spacing w:after="0" w:line="240" w:lineRule="auto"/>
        <w:jc w:val="center"/>
        <w:rPr>
          <w:rFonts w:ascii="Arial" w:hAnsi="Arial" w:cs="Arial"/>
          <w:b/>
          <w:sz w:val="24"/>
          <w:szCs w:val="24"/>
          <w:lang w:val="es-AR"/>
        </w:rPr>
      </w:pPr>
    </w:p>
    <w:p w14:paraId="3E8CAE14" w14:textId="77777777" w:rsidR="00770E11" w:rsidRDefault="00770E11" w:rsidP="00B3507A">
      <w:pPr>
        <w:autoSpaceDE w:val="0"/>
        <w:autoSpaceDN w:val="0"/>
        <w:adjustRightInd w:val="0"/>
        <w:spacing w:after="0" w:line="240" w:lineRule="auto"/>
        <w:jc w:val="center"/>
        <w:rPr>
          <w:rFonts w:ascii="Arial" w:hAnsi="Arial" w:cs="Arial"/>
          <w:b/>
          <w:sz w:val="24"/>
          <w:szCs w:val="24"/>
          <w:lang w:val="es-AR"/>
        </w:rPr>
      </w:pPr>
    </w:p>
    <w:p w14:paraId="5CBF9813" w14:textId="1FCAF91B" w:rsidR="00F76D70" w:rsidRDefault="00F76D70" w:rsidP="00B3507A">
      <w:pPr>
        <w:autoSpaceDE w:val="0"/>
        <w:autoSpaceDN w:val="0"/>
        <w:adjustRightInd w:val="0"/>
        <w:spacing w:after="0" w:line="240" w:lineRule="auto"/>
        <w:jc w:val="center"/>
        <w:rPr>
          <w:rFonts w:ascii="Arial" w:hAnsi="Arial" w:cs="Arial"/>
          <w:b/>
          <w:sz w:val="24"/>
          <w:szCs w:val="24"/>
          <w:lang w:val="es-AR"/>
        </w:rPr>
      </w:pPr>
    </w:p>
    <w:p w14:paraId="3D3A0B7C" w14:textId="12A65A6F" w:rsidR="00F76D70" w:rsidRDefault="000414EB" w:rsidP="00BB67E6">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rPr>
          <w:rFonts w:ascii="Arial" w:hAnsi="Arial" w:cs="Arial"/>
          <w:b/>
          <w:sz w:val="24"/>
          <w:szCs w:val="24"/>
          <w:lang w:val="es-AR"/>
        </w:rPr>
      </w:pPr>
      <w:r>
        <w:rPr>
          <w:rFonts w:ascii="Arial" w:hAnsi="Arial" w:cs="Arial"/>
          <w:b/>
          <w:sz w:val="24"/>
          <w:szCs w:val="24"/>
          <w:lang w:val="es-AR"/>
        </w:rPr>
        <w:t>1</w:t>
      </w:r>
      <w:r w:rsidR="002C4BE2">
        <w:rPr>
          <w:rFonts w:ascii="Arial" w:hAnsi="Arial" w:cs="Arial"/>
          <w:b/>
          <w:sz w:val="24"/>
          <w:szCs w:val="24"/>
          <w:lang w:val="es-AR"/>
        </w:rPr>
        <w:t xml:space="preserve">. </w:t>
      </w:r>
      <w:r w:rsidR="00287693">
        <w:rPr>
          <w:rFonts w:ascii="Arial" w:hAnsi="Arial" w:cs="Arial"/>
          <w:b/>
          <w:sz w:val="24"/>
          <w:szCs w:val="24"/>
          <w:lang w:val="es-AR"/>
        </w:rPr>
        <w:t>CONTEXTO ACTUAL</w:t>
      </w:r>
    </w:p>
    <w:p w14:paraId="76D7742D" w14:textId="77777777" w:rsidR="00F76D70" w:rsidRDefault="009504DF" w:rsidP="00BB67E6">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jc w:val="right"/>
        <w:rPr>
          <w:rFonts w:ascii="Arial" w:hAnsi="Arial" w:cs="Arial"/>
          <w:b/>
          <w:sz w:val="24"/>
          <w:szCs w:val="24"/>
          <w:lang w:val="es-AR"/>
        </w:rPr>
      </w:pPr>
      <w:r>
        <w:rPr>
          <w:rFonts w:ascii="Arial" w:hAnsi="Arial" w:cs="Arial"/>
          <w:b/>
          <w:sz w:val="24"/>
          <w:szCs w:val="24"/>
          <w:lang w:val="es-AR"/>
        </w:rPr>
        <w:t>D</w:t>
      </w:r>
      <w:r w:rsidR="00F76D70">
        <w:rPr>
          <w:rFonts w:ascii="Arial" w:hAnsi="Arial" w:cs="Arial"/>
          <w:b/>
          <w:sz w:val="24"/>
          <w:szCs w:val="24"/>
          <w:lang w:val="es-AR"/>
        </w:rPr>
        <w:t>ra. Liliana Iñiguez</w:t>
      </w:r>
    </w:p>
    <w:p w14:paraId="67DDF89B" w14:textId="77777777" w:rsidR="002B5D4D" w:rsidRDefault="002B5D4D" w:rsidP="00BB67E6">
      <w:pPr>
        <w:spacing w:after="0" w:line="240" w:lineRule="auto"/>
        <w:ind w:firstLine="426"/>
        <w:jc w:val="both"/>
        <w:rPr>
          <w:rFonts w:ascii="Arial" w:eastAsia="Times New Roman" w:hAnsi="Arial" w:cs="Arial"/>
          <w:sz w:val="24"/>
          <w:szCs w:val="24"/>
          <w:lang w:val="es-ES"/>
        </w:rPr>
      </w:pPr>
    </w:p>
    <w:p w14:paraId="6DD5B2EA" w14:textId="0DBCC389" w:rsidR="00C5083E" w:rsidRPr="003E7610" w:rsidRDefault="00C5083E" w:rsidP="00C5083E">
      <w:pPr>
        <w:spacing w:after="0" w:line="240" w:lineRule="auto"/>
        <w:ind w:firstLine="426"/>
        <w:jc w:val="both"/>
        <w:rPr>
          <w:rFonts w:ascii="Arial" w:eastAsia="Times New Roman" w:hAnsi="Arial" w:cs="Arial"/>
          <w:b/>
          <w:sz w:val="24"/>
          <w:szCs w:val="24"/>
          <w:lang w:val="es-AR"/>
        </w:rPr>
      </w:pPr>
      <w:r w:rsidRPr="003E7610">
        <w:rPr>
          <w:rFonts w:ascii="Arial" w:eastAsia="Times New Roman" w:hAnsi="Arial" w:cs="Arial"/>
          <w:b/>
          <w:bCs/>
          <w:sz w:val="24"/>
          <w:szCs w:val="24"/>
          <w:lang w:val="es-ES"/>
        </w:rPr>
        <w:t>1.1</w:t>
      </w:r>
      <w:r w:rsidR="003E7610">
        <w:rPr>
          <w:rFonts w:ascii="Arial" w:eastAsia="Times New Roman" w:hAnsi="Arial" w:cs="Arial"/>
          <w:b/>
          <w:bCs/>
          <w:sz w:val="24"/>
          <w:szCs w:val="24"/>
          <w:lang w:val="es-ES"/>
        </w:rPr>
        <w:t>.</w:t>
      </w:r>
      <w:r w:rsidRPr="003E7610">
        <w:rPr>
          <w:rFonts w:ascii="Arial" w:eastAsia="Times New Roman" w:hAnsi="Arial" w:cs="Arial"/>
          <w:b/>
          <w:bCs/>
          <w:sz w:val="24"/>
          <w:szCs w:val="24"/>
          <w:lang w:val="es-ES"/>
        </w:rPr>
        <w:t xml:space="preserve"> </w:t>
      </w:r>
      <w:r w:rsidR="00287693" w:rsidRPr="00287693">
        <w:rPr>
          <w:rFonts w:ascii="Arial" w:eastAsia="Times New Roman" w:hAnsi="Arial" w:cs="Arial"/>
          <w:b/>
          <w:bCs/>
          <w:sz w:val="24"/>
          <w:szCs w:val="24"/>
          <w:lang w:val="es-ES"/>
        </w:rPr>
        <w:t xml:space="preserve">El </w:t>
      </w:r>
      <w:r w:rsidR="00287693">
        <w:rPr>
          <w:rFonts w:ascii="Arial" w:eastAsia="Times New Roman" w:hAnsi="Arial" w:cs="Arial"/>
          <w:b/>
          <w:bCs/>
          <w:sz w:val="24"/>
          <w:szCs w:val="24"/>
          <w:lang w:val="es-ES"/>
        </w:rPr>
        <w:t>n</w:t>
      </w:r>
      <w:r w:rsidR="00287693" w:rsidRPr="00287693">
        <w:rPr>
          <w:rFonts w:ascii="Arial" w:eastAsia="Times New Roman" w:hAnsi="Arial" w:cs="Arial"/>
          <w:b/>
          <w:bCs/>
          <w:sz w:val="24"/>
          <w:szCs w:val="24"/>
          <w:lang w:val="es-ES"/>
        </w:rPr>
        <w:t xml:space="preserve">uevo </w:t>
      </w:r>
      <w:r w:rsidR="00287693">
        <w:rPr>
          <w:rFonts w:ascii="Arial" w:eastAsia="Times New Roman" w:hAnsi="Arial" w:cs="Arial"/>
          <w:b/>
          <w:bCs/>
          <w:sz w:val="24"/>
          <w:szCs w:val="24"/>
          <w:lang w:val="es-ES"/>
        </w:rPr>
        <w:t>s</w:t>
      </w:r>
      <w:r w:rsidR="00287693" w:rsidRPr="00287693">
        <w:rPr>
          <w:rFonts w:ascii="Arial" w:eastAsia="Times New Roman" w:hAnsi="Arial" w:cs="Arial"/>
          <w:b/>
          <w:bCs/>
          <w:sz w:val="24"/>
          <w:szCs w:val="24"/>
          <w:lang w:val="es-ES"/>
        </w:rPr>
        <w:t xml:space="preserve">iglo </w:t>
      </w:r>
      <w:r w:rsidR="00287693">
        <w:rPr>
          <w:rFonts w:ascii="Arial" w:eastAsia="Times New Roman" w:hAnsi="Arial" w:cs="Arial"/>
          <w:b/>
          <w:bCs/>
          <w:sz w:val="24"/>
          <w:szCs w:val="24"/>
          <w:lang w:val="es-ES"/>
        </w:rPr>
        <w:t>p</w:t>
      </w:r>
      <w:r w:rsidR="00287693" w:rsidRPr="00287693">
        <w:rPr>
          <w:rFonts w:ascii="Arial" w:eastAsia="Times New Roman" w:hAnsi="Arial" w:cs="Arial"/>
          <w:b/>
          <w:bCs/>
          <w:sz w:val="24"/>
          <w:szCs w:val="24"/>
          <w:lang w:val="es-ES"/>
        </w:rPr>
        <w:t>resent</w:t>
      </w:r>
      <w:r w:rsidR="00287693">
        <w:rPr>
          <w:rFonts w:ascii="Arial" w:eastAsia="Times New Roman" w:hAnsi="Arial" w:cs="Arial"/>
          <w:b/>
          <w:bCs/>
          <w:sz w:val="24"/>
          <w:szCs w:val="24"/>
          <w:lang w:val="es-ES"/>
        </w:rPr>
        <w:t>ó</w:t>
      </w:r>
      <w:r w:rsidR="00287693" w:rsidRPr="00287693">
        <w:rPr>
          <w:rFonts w:ascii="Arial" w:eastAsia="Times New Roman" w:hAnsi="Arial" w:cs="Arial"/>
          <w:b/>
          <w:bCs/>
          <w:sz w:val="24"/>
          <w:szCs w:val="24"/>
          <w:lang w:val="es-ES"/>
        </w:rPr>
        <w:t xml:space="preserve"> </w:t>
      </w:r>
      <w:r w:rsidR="00287693">
        <w:rPr>
          <w:rFonts w:ascii="Arial" w:eastAsia="Times New Roman" w:hAnsi="Arial" w:cs="Arial"/>
          <w:b/>
          <w:bCs/>
          <w:sz w:val="24"/>
          <w:szCs w:val="24"/>
          <w:lang w:val="es-ES"/>
        </w:rPr>
        <w:t>d</w:t>
      </w:r>
      <w:r w:rsidR="00287693" w:rsidRPr="00287693">
        <w:rPr>
          <w:rFonts w:ascii="Arial" w:eastAsia="Times New Roman" w:hAnsi="Arial" w:cs="Arial"/>
          <w:b/>
          <w:bCs/>
          <w:sz w:val="24"/>
          <w:szCs w:val="24"/>
          <w:lang w:val="es-ES"/>
        </w:rPr>
        <w:t>esafíos</w:t>
      </w:r>
      <w:r w:rsidR="00E76A84">
        <w:rPr>
          <w:rFonts w:ascii="Arial" w:eastAsia="Times New Roman" w:hAnsi="Arial" w:cs="Arial"/>
          <w:b/>
          <w:bCs/>
          <w:sz w:val="24"/>
          <w:szCs w:val="24"/>
          <w:lang w:val="es-ES"/>
        </w:rPr>
        <w:t>.</w:t>
      </w:r>
    </w:p>
    <w:p w14:paraId="6C3B6442"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Me gustaría introducir este trabajo recordando estas palabras… </w:t>
      </w:r>
    </w:p>
    <w:p w14:paraId="3D823A3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Enfrentamos la crisis más grave de nuestra historia de vida. </w:t>
      </w:r>
    </w:p>
    <w:p w14:paraId="47FFAB0A"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Debemos hacer estrategias globales invitando a todos los países, tanto ricos como emergentes, todos son importantes porque necesitamos ideas. </w:t>
      </w:r>
    </w:p>
    <w:p w14:paraId="365189C8"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Estamos afrontando el riesgo de tener una generación perdida. </w:t>
      </w:r>
    </w:p>
    <w:p w14:paraId="711F8DC0"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Los índices de desempleo, que ya están en cifras siderales, van a aumentar si se hacen los planes de ajuste necesarios para superar los déficits. </w:t>
      </w:r>
    </w:p>
    <w:p w14:paraId="628E059E"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Si los Estados aumentan sus déficits para ayudar a salir de la recesión, ésto puede tener efectos aún más perniciosos. Pero si no intervienen, puede que no salgan de la recesión. </w:t>
      </w:r>
    </w:p>
    <w:p w14:paraId="7D7A7CCD"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No sabemos bien qué hacer. Hay ideas opuestas y repartidas. </w:t>
      </w:r>
    </w:p>
    <w:p w14:paraId="5F12AEB8"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Pero estamos seguros de que hasta que no se implemente un paquete de medidas uniformes y de largo plazo, comprensivas de toda la problemática que enfrentamos, no saldremos de la crisis. No sabemos sí debemos implementar tales medidas o no, por sus efectos sobre la recuperación. No sabemos qué índices de endeudamiento son adecuados para los países. Enfrentamos un mundo en el que no sabemos si los ciudadanos están dispuestos a pagar impuestos por lo que reciben de los Estados. Es urgente luchar contra la corrupción de Estado y desde el Estado.</w:t>
      </w:r>
    </w:p>
    <w:p w14:paraId="6AC5B88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Para afrontar la crisis con su desempleo……. y sus consecuencias, debemos repensar las Finanzas Públicas y los Sistemas Tributarios del siglo XXI. Estas palabras parecen de gran actualidad, sin embargo, fueron las pronunciadas por Jeffrey Owens y Manuel Tron en oportunidad de realizarse el Congreso anual de la International Fiscal Association en Setiembre del 2011, casi una década atrás. Se referían por supuesto a la devastadora crisis económica y financiera que estalló en 2008 y que golpeó con inusitada fuerza a los estados en 2009. Después de transcurridos todos estos años desde el comienzo de la crisis muchas de las dudas de los oradores quedaron aclaradas y muchas políticas de cambio implementadas. </w:t>
      </w:r>
    </w:p>
    <w:p w14:paraId="3E463F7C"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Transitamos esta década de modo eficiente de forma tal que, finalmente, el mundo estaba viendo señales de recuperación. Los Estados implementaron una serie de medidas como respuesta a esas grandes incógnitas, se,</w:t>
      </w:r>
      <w:r w:rsidRPr="00C5083E">
        <w:rPr>
          <w:rFonts w:ascii="Arial" w:eastAsia="Times New Roman" w:hAnsi="Arial" w:cs="Arial"/>
          <w:sz w:val="24"/>
          <w:szCs w:val="24"/>
          <w:lang w:val="uz-Cyrl-UZ"/>
        </w:rPr>
        <w:t xml:space="preserve"> resucitó una organización que había perdido su funcionalidad, el G-20, que incluía a países pobres, junto a los países más ricos del mundo. En aquel momento, el G-20 tomó un rol importantísimo como coordinador de estos veinte países que permitieron que la crisis de 2008 no fuera tan demoledora. Fue devastadora</w:t>
      </w:r>
      <w:r w:rsidRPr="00C5083E">
        <w:rPr>
          <w:rFonts w:ascii="Arial" w:eastAsia="Times New Roman" w:hAnsi="Arial" w:cs="Arial"/>
          <w:sz w:val="24"/>
          <w:szCs w:val="24"/>
          <w:lang w:val="es-ES"/>
        </w:rPr>
        <w:t>, sí,</w:t>
      </w:r>
      <w:r w:rsidRPr="00C5083E">
        <w:rPr>
          <w:rFonts w:ascii="Arial" w:eastAsia="Times New Roman" w:hAnsi="Arial" w:cs="Arial"/>
          <w:sz w:val="24"/>
          <w:szCs w:val="24"/>
          <w:lang w:val="uz-Cyrl-UZ"/>
        </w:rPr>
        <w:t xml:space="preserve"> y todavía hoy estamos pagando las consecuencias en términos de dolor humano, sacrificios y costos</w:t>
      </w:r>
      <w:r w:rsidRPr="00C5083E">
        <w:rPr>
          <w:rFonts w:ascii="Arial" w:eastAsia="Times New Roman" w:hAnsi="Arial" w:cs="Arial"/>
          <w:sz w:val="24"/>
          <w:szCs w:val="24"/>
          <w:lang w:val="es-AR"/>
        </w:rPr>
        <w:t>. P</w:t>
      </w:r>
      <w:r w:rsidRPr="00C5083E">
        <w:rPr>
          <w:rFonts w:ascii="Arial" w:eastAsia="Times New Roman" w:hAnsi="Arial" w:cs="Arial"/>
          <w:sz w:val="24"/>
          <w:szCs w:val="24"/>
          <w:lang w:val="uz-Cyrl-UZ"/>
        </w:rPr>
        <w:t xml:space="preserve">ero fue menos de lo que hubiera sido sin aquella coordinación internacional. </w:t>
      </w:r>
    </w:p>
    <w:p w14:paraId="27FE4380"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AR"/>
        </w:rPr>
        <w:t>Es</w:t>
      </w:r>
      <w:r w:rsidRPr="00C5083E">
        <w:rPr>
          <w:rFonts w:ascii="Arial" w:eastAsia="Times New Roman" w:hAnsi="Arial" w:cs="Arial"/>
          <w:sz w:val="24"/>
          <w:szCs w:val="24"/>
          <w:lang w:val="uz-Cyrl-UZ"/>
        </w:rPr>
        <w:t>taban</w:t>
      </w:r>
      <w:r w:rsidRPr="00C5083E">
        <w:rPr>
          <w:rFonts w:ascii="Arial" w:eastAsia="Times New Roman" w:hAnsi="Arial" w:cs="Arial"/>
          <w:sz w:val="24"/>
          <w:szCs w:val="24"/>
          <w:lang w:val="es-ES"/>
        </w:rPr>
        <w:t xml:space="preserve"> en ese momento liderando el mundo y la economía políticos y pensadores, como</w:t>
      </w:r>
      <w:r w:rsidRPr="00C5083E">
        <w:rPr>
          <w:rFonts w:ascii="Arial" w:eastAsia="Times New Roman" w:hAnsi="Arial" w:cs="Arial"/>
          <w:sz w:val="24"/>
          <w:szCs w:val="24"/>
          <w:lang w:val="uz-Cyrl-UZ"/>
        </w:rPr>
        <w:t xml:space="preserve"> Barack Obama</w:t>
      </w:r>
      <w:r w:rsidRPr="00C5083E">
        <w:rPr>
          <w:rFonts w:ascii="Arial" w:eastAsia="Times New Roman" w:hAnsi="Arial" w:cs="Arial"/>
          <w:sz w:val="24"/>
          <w:szCs w:val="24"/>
          <w:lang w:val="es-ES"/>
        </w:rPr>
        <w:t>,</w:t>
      </w:r>
      <w:r w:rsidRPr="00C5083E">
        <w:rPr>
          <w:rFonts w:ascii="Arial" w:eastAsia="Times New Roman" w:hAnsi="Arial" w:cs="Arial"/>
          <w:sz w:val="24"/>
          <w:szCs w:val="24"/>
          <w:lang w:val="uz-Cyrl-UZ"/>
        </w:rPr>
        <w:t xml:space="preserve"> Ben Bernanke</w:t>
      </w:r>
      <w:r w:rsidRPr="00C5083E">
        <w:rPr>
          <w:rFonts w:ascii="Arial" w:eastAsia="Times New Roman" w:hAnsi="Arial" w:cs="Arial"/>
          <w:sz w:val="24"/>
          <w:szCs w:val="24"/>
          <w:lang w:val="es-ES"/>
        </w:rPr>
        <w:t xml:space="preserve"> </w:t>
      </w:r>
      <w:r w:rsidRPr="00C5083E">
        <w:rPr>
          <w:rFonts w:ascii="Arial" w:eastAsia="Times New Roman" w:hAnsi="Arial" w:cs="Arial"/>
          <w:sz w:val="24"/>
          <w:szCs w:val="24"/>
          <w:lang w:val="uz-Cyrl-UZ"/>
        </w:rPr>
        <w:t>y Larry Summers</w:t>
      </w:r>
      <w:r w:rsidRPr="00C5083E">
        <w:rPr>
          <w:rFonts w:ascii="Arial" w:eastAsia="Times New Roman" w:hAnsi="Arial" w:cs="Arial"/>
          <w:sz w:val="24"/>
          <w:szCs w:val="24"/>
          <w:lang w:val="es-ES"/>
        </w:rPr>
        <w:t xml:space="preserve">. </w:t>
      </w:r>
    </w:p>
    <w:p w14:paraId="60705BF7"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En países como Argentina, la crisis dejó déficits fiscales que resultaron difícilmente superables en los años que siguieron y que se arrastraron, con breves intervalos, hasta nuestros días. Para superarlos se hizo necesario acudir a un endeudamiento feroz, así como a niveles importantes de emisión. Todo ello contribuyó a un debilitamiento inusitado de nuestra economía.</w:t>
      </w:r>
    </w:p>
    <w:p w14:paraId="51850419" w14:textId="77777777" w:rsidR="00C5083E" w:rsidRPr="003E7610" w:rsidRDefault="00C5083E" w:rsidP="00C5083E">
      <w:pPr>
        <w:spacing w:before="120" w:after="0" w:line="240" w:lineRule="auto"/>
        <w:ind w:firstLine="426"/>
        <w:jc w:val="both"/>
        <w:rPr>
          <w:rFonts w:ascii="Arial" w:eastAsia="Times New Roman" w:hAnsi="Arial" w:cs="Arial"/>
          <w:b/>
          <w:bCs/>
          <w:sz w:val="24"/>
          <w:szCs w:val="24"/>
          <w:lang w:val="es-ES"/>
        </w:rPr>
      </w:pPr>
      <w:r w:rsidRPr="003E7610">
        <w:rPr>
          <w:rFonts w:ascii="Arial" w:eastAsia="Times New Roman" w:hAnsi="Arial" w:cs="Arial"/>
          <w:b/>
          <w:bCs/>
          <w:sz w:val="24"/>
          <w:szCs w:val="24"/>
          <w:lang w:val="es-ES"/>
        </w:rPr>
        <w:t>1.2. La nueva crisis global causada por el COVID 19</w:t>
      </w:r>
    </w:p>
    <w:p w14:paraId="76FB0619"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La crisis actual producida por el COVID 19, hizo que la crisis a la que me referí en párrafos precedentes palideciera. En palabras de Jeffrey Sachs, hoy no estamos enfrentando la crisis más profunda de nuestra historia de vida, sino que podemos estar enfrentando la crisis política, social y económica, además de sanitaria, más profunda que vivió la humanidad en los tiempos contemporáneos, esto es desde 1789.</w:t>
      </w:r>
    </w:p>
    <w:p w14:paraId="1725F72D"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 El cuadro siguiente ilustra la caída de la actividad en el primer trimestre de 2020. </w:t>
      </w:r>
    </w:p>
    <w:p w14:paraId="26884A32" w14:textId="3E39BD0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AR"/>
        </w:rPr>
        <w:t xml:space="preserve">        </w:t>
      </w:r>
      <w:r w:rsidR="003E7610" w:rsidRPr="00C5083E">
        <w:rPr>
          <w:rFonts w:ascii="Arial" w:eastAsia="Times New Roman" w:hAnsi="Arial" w:cs="Arial"/>
          <w:noProof/>
          <w:sz w:val="24"/>
          <w:szCs w:val="24"/>
          <w:lang w:val="es-AR" w:eastAsia="es-AR"/>
        </w:rPr>
        <w:drawing>
          <wp:inline distT="0" distB="0" distL="0" distR="0" wp14:anchorId="48159959" wp14:editId="7FA8C312">
            <wp:extent cx="4164028" cy="1978660"/>
            <wp:effectExtent l="0" t="0" r="1905" b="2540"/>
            <wp:docPr id="1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har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58264" cy="2023439"/>
                    </a:xfrm>
                    <a:prstGeom prst="rect">
                      <a:avLst/>
                    </a:prstGeom>
                    <a:noFill/>
                    <a:ln>
                      <a:noFill/>
                    </a:ln>
                  </pic:spPr>
                </pic:pic>
              </a:graphicData>
            </a:graphic>
          </wp:inline>
        </w:drawing>
      </w:r>
      <w:r w:rsidRPr="00C5083E">
        <w:rPr>
          <w:rFonts w:ascii="Arial" w:eastAsia="Times New Roman" w:hAnsi="Arial" w:cs="Arial"/>
          <w:sz w:val="24"/>
          <w:szCs w:val="24"/>
          <w:lang w:val="es-AR"/>
        </w:rPr>
        <w:t xml:space="preserve">           </w:t>
      </w:r>
    </w:p>
    <w:p w14:paraId="559339A1" w14:textId="63B935AF" w:rsidR="00C5083E" w:rsidRPr="003E7610" w:rsidRDefault="00C5083E" w:rsidP="00C5083E">
      <w:pPr>
        <w:spacing w:before="120" w:after="0" w:line="240" w:lineRule="auto"/>
        <w:ind w:firstLine="426"/>
        <w:jc w:val="both"/>
        <w:rPr>
          <w:rFonts w:ascii="Arial" w:eastAsia="Times New Roman" w:hAnsi="Arial" w:cs="Arial"/>
          <w:i/>
          <w:sz w:val="20"/>
          <w:szCs w:val="20"/>
          <w:lang w:val="es-ES"/>
        </w:rPr>
      </w:pPr>
      <w:r w:rsidRPr="00C5083E">
        <w:rPr>
          <w:rFonts w:ascii="Arial" w:eastAsia="Times New Roman" w:hAnsi="Arial" w:cs="Arial"/>
          <w:i/>
          <w:sz w:val="24"/>
          <w:szCs w:val="24"/>
          <w:lang w:val="es-ES"/>
        </w:rPr>
        <w:t xml:space="preserve">                      </w:t>
      </w:r>
      <w:r w:rsidR="003E7610">
        <w:rPr>
          <w:rFonts w:ascii="Arial" w:eastAsia="Times New Roman" w:hAnsi="Arial" w:cs="Arial"/>
          <w:i/>
          <w:sz w:val="24"/>
          <w:szCs w:val="24"/>
          <w:lang w:val="es-ES"/>
        </w:rPr>
        <w:t xml:space="preserve">          </w:t>
      </w:r>
      <w:r w:rsidRPr="003E7610">
        <w:rPr>
          <w:rFonts w:ascii="Arial" w:eastAsia="Times New Roman" w:hAnsi="Arial" w:cs="Arial"/>
          <w:i/>
          <w:sz w:val="20"/>
          <w:szCs w:val="20"/>
          <w:lang w:val="es-ES"/>
        </w:rPr>
        <w:t>Fuente: OCDE  Economic Outlook 107</w:t>
      </w:r>
    </w:p>
    <w:p w14:paraId="0C16AAA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Como pueden apreciar, la caída de actividad, supera ampliamente a la de 2009. Las condiciones del mercado laboral se deterioraron considerablemente, el desempleo aumentó de forma alarmante. Tanto en pérdidas de empleo como en reducción de horas de trabajo. En Estados Unidos, la tasa de desempleo subió a un promedio del 14% en abril y mayo, el más grande desde la Gran Depresión. En muchas economías los Estados ayudaron a limitar el aumento del desempleo, particularmente para empleados con contratos permanentes. En Europa, entre el 20 y el 30% de la fuerza laboral del sector privado fue sostenido por los Estados.</w:t>
      </w:r>
    </w:p>
    <w:p w14:paraId="5C9EC33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En Argentina, a través del programa de Asistencia de Emergencia al Trabajo (ATP), el Estado ha subsidiado el 50% de los salarios de más de 2 millones de trabajadores en compañías privadas. En total, el ATP cuenta con un presupuesto equivalente a unos 1190 millones de dólares. El Estado también creó un fondo equivalente a 730 millones de dólares para facilitar el acceso a créditos bancarios para las Pymes. Ante la imposibilidad de acceder a financiación externa, el Gobierno ha tenido que recurrir a emisión para poder brindar esta ayuda, de este modo financia la mitad del gasto público estatal con emisión monetaria.</w:t>
      </w:r>
    </w:p>
    <w:p w14:paraId="51B3949B"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En Japón, por ejemplo, se dieron marcadores menos impactantes, que reflejan diferencias en el tiempo y en la extensión de los lockdowns. El comercio mundial se contrajo muy agudamente con un volumen de bienes y servicios con pérdidas estimadas de casi el 4% en los primeros 3 meses del 2020. En la mayoría de los países los gobiernos y las autoridades monetarias reaccionaron remarcablemente rápido, previniendo un gigantesco colapso económico y financiero. Las previsiones sobre la economía son excepcionalmente inciertas. Dependerá de la evolución de la pandemia, de las estrategias de salida de los lockdowns y de la extensión de las políticas de sostén para los sectores vulnerables y los trabajadores.</w:t>
      </w:r>
    </w:p>
    <w:p w14:paraId="7158DBAB"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Sin embargo, la recuperación puede ser dudosa y puede interrumpirse por otro outbreak de coronavirus. Reflejando este inusual grado de incertidumbre, la OCDE presenta dos escenarios para cada país del G7. Un escenario en el cual ocurre una segunda ola en todas las economías hacia el final de este año y un escenario alternativo donde la segunda ola se evita. Si hubiera una segunda ola, el producto bruto global se proyecta con un declive del 7.6% para este año y sigue por debajo de los niveles pre-crisis en el 2021. En el escenario donde se evita la segunda ola, se proyecta una declinación del 6% para este año, pero la recuperación vendría hacia fines del 2021. </w:t>
      </w:r>
    </w:p>
    <w:p w14:paraId="78F01565"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p>
    <w:p w14:paraId="2D71C1A6"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AR"/>
        </w:rPr>
        <w:t xml:space="preserve">                </w:t>
      </w:r>
      <w:r w:rsidRPr="00C5083E">
        <w:rPr>
          <w:rFonts w:ascii="Arial" w:eastAsia="Times New Roman" w:hAnsi="Arial" w:cs="Arial"/>
          <w:noProof/>
          <w:sz w:val="24"/>
          <w:szCs w:val="24"/>
          <w:lang w:val="es-AR" w:eastAsia="es-AR"/>
        </w:rPr>
        <w:drawing>
          <wp:inline distT="0" distB="0" distL="0" distR="0" wp14:anchorId="3D76C0F2" wp14:editId="0FD4E493">
            <wp:extent cx="3736178" cy="2063445"/>
            <wp:effectExtent l="0" t="0" r="0" b="0"/>
            <wp:docPr id="14" name="Picture 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
                    <a:stretch>
                      <a:fillRect/>
                    </a:stretch>
                  </pic:blipFill>
                  <pic:spPr>
                    <a:xfrm>
                      <a:off x="0" y="0"/>
                      <a:ext cx="3788838" cy="2092529"/>
                    </a:xfrm>
                    <a:prstGeom prst="rect">
                      <a:avLst/>
                    </a:prstGeom>
                  </pic:spPr>
                </pic:pic>
              </a:graphicData>
            </a:graphic>
          </wp:inline>
        </w:drawing>
      </w:r>
    </w:p>
    <w:p w14:paraId="3664E3D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Aún en este buen escenario en muchas economías avanzadas se pierde el equivalente a 5 años o más de crecimiento per cápita real. Todas las medidas de sostén se están haciendo con enorme impacto en los déficits fiscales, financiados con deuda y en el caso de nuestro país con enorme emisión monetaria.</w:t>
      </w:r>
    </w:p>
    <w:p w14:paraId="2399812D" w14:textId="2F42DD63" w:rsidR="00C5083E" w:rsidRPr="003E7610" w:rsidRDefault="00C5083E" w:rsidP="00C5083E">
      <w:pPr>
        <w:spacing w:before="120" w:after="0" w:line="240" w:lineRule="auto"/>
        <w:ind w:firstLine="426"/>
        <w:jc w:val="both"/>
        <w:rPr>
          <w:rFonts w:ascii="Arial" w:eastAsia="Times New Roman" w:hAnsi="Arial" w:cs="Arial"/>
          <w:b/>
          <w:bCs/>
          <w:sz w:val="24"/>
          <w:szCs w:val="24"/>
          <w:lang w:val="es-ES"/>
        </w:rPr>
      </w:pPr>
      <w:r w:rsidRPr="003E7610">
        <w:rPr>
          <w:rFonts w:ascii="Arial" w:eastAsia="Times New Roman" w:hAnsi="Arial" w:cs="Arial"/>
          <w:b/>
          <w:bCs/>
          <w:sz w:val="24"/>
          <w:szCs w:val="24"/>
          <w:lang w:val="es-ES"/>
        </w:rPr>
        <w:t>1.</w:t>
      </w:r>
      <w:r w:rsidR="003E7610" w:rsidRPr="003E7610">
        <w:rPr>
          <w:rFonts w:ascii="Arial" w:eastAsia="Times New Roman" w:hAnsi="Arial" w:cs="Arial"/>
          <w:b/>
          <w:bCs/>
          <w:sz w:val="24"/>
          <w:szCs w:val="24"/>
          <w:lang w:val="es-ES"/>
        </w:rPr>
        <w:t>3</w:t>
      </w:r>
      <w:r w:rsidRPr="003E7610">
        <w:rPr>
          <w:rFonts w:ascii="Arial" w:eastAsia="Times New Roman" w:hAnsi="Arial" w:cs="Arial"/>
          <w:b/>
          <w:bCs/>
          <w:sz w:val="24"/>
          <w:szCs w:val="24"/>
          <w:lang w:val="es-ES"/>
        </w:rPr>
        <w:t>. Con qué salud llegaron los Estados a la crisis de 2020</w:t>
      </w:r>
    </w:p>
    <w:p w14:paraId="52FD635A" w14:textId="127E572A" w:rsidR="00C5083E" w:rsidRPr="003E7610" w:rsidRDefault="00C5083E" w:rsidP="00C5083E">
      <w:pPr>
        <w:spacing w:before="120" w:after="0" w:line="240" w:lineRule="auto"/>
        <w:ind w:firstLine="426"/>
        <w:jc w:val="both"/>
        <w:rPr>
          <w:rFonts w:ascii="Arial" w:eastAsia="Times New Roman" w:hAnsi="Arial" w:cs="Arial"/>
          <w:b/>
          <w:bCs/>
          <w:i/>
          <w:sz w:val="24"/>
          <w:szCs w:val="24"/>
          <w:lang w:val="es-ES"/>
        </w:rPr>
      </w:pPr>
      <w:r w:rsidRPr="003E7610">
        <w:rPr>
          <w:rFonts w:ascii="Arial" w:eastAsia="Times New Roman" w:hAnsi="Arial" w:cs="Arial"/>
          <w:b/>
          <w:bCs/>
          <w:i/>
          <w:sz w:val="24"/>
          <w:szCs w:val="24"/>
          <w:lang w:val="es-ES"/>
        </w:rPr>
        <w:t>1.</w:t>
      </w:r>
      <w:r w:rsidR="003E7610" w:rsidRPr="003E7610">
        <w:rPr>
          <w:rFonts w:ascii="Arial" w:eastAsia="Times New Roman" w:hAnsi="Arial" w:cs="Arial"/>
          <w:b/>
          <w:bCs/>
          <w:i/>
          <w:sz w:val="24"/>
          <w:szCs w:val="24"/>
          <w:lang w:val="es-ES"/>
        </w:rPr>
        <w:t>3</w:t>
      </w:r>
      <w:r w:rsidRPr="003E7610">
        <w:rPr>
          <w:rFonts w:ascii="Arial" w:eastAsia="Times New Roman" w:hAnsi="Arial" w:cs="Arial"/>
          <w:b/>
          <w:bCs/>
          <w:i/>
          <w:sz w:val="24"/>
          <w:szCs w:val="24"/>
          <w:lang w:val="es-ES"/>
        </w:rPr>
        <w:t>.1. Crecimiento del Producto Bruto interno</w:t>
      </w:r>
    </w:p>
    <w:p w14:paraId="77B38D95"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 En el siguiente cuadro observamos cómo, mientras en el resto de los países se mantenía en crecimiento, aunque en general menor que en el 2018, en Argentina se produce un desplome del PBI, siendo junto con México, los únicos países en estas condiciones dentro de los cuarenta y tres expuestos. </w:t>
      </w:r>
    </w:p>
    <w:p w14:paraId="3E4B7548"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Desde la perspectiva del crecimiento Argentina llega débil a la actual crisis. Si bien el 2019 no fue un gran año para el crecimiento mundial, por razones que comentaremos seguidamente, muchos países pudieron sostenerlo.</w:t>
      </w:r>
    </w:p>
    <w:p w14:paraId="5BA43E73"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noProof/>
          <w:sz w:val="24"/>
          <w:szCs w:val="24"/>
          <w:lang w:val="es-AR" w:eastAsia="es-AR"/>
        </w:rPr>
        <w:drawing>
          <wp:inline distT="0" distB="0" distL="0" distR="0" wp14:anchorId="75519B03" wp14:editId="56B4CA75">
            <wp:extent cx="4102315" cy="2524125"/>
            <wp:effectExtent l="0" t="0" r="0" b="3175"/>
            <wp:docPr id="15"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10"/>
                    <a:stretch>
                      <a:fillRect/>
                    </a:stretch>
                  </pic:blipFill>
                  <pic:spPr>
                    <a:xfrm>
                      <a:off x="0" y="0"/>
                      <a:ext cx="4168646" cy="2564938"/>
                    </a:xfrm>
                    <a:prstGeom prst="rect">
                      <a:avLst/>
                    </a:prstGeom>
                  </pic:spPr>
                </pic:pic>
              </a:graphicData>
            </a:graphic>
          </wp:inline>
        </w:drawing>
      </w:r>
    </w:p>
    <w:p w14:paraId="46FCA91A" w14:textId="2A406048" w:rsidR="00C5083E" w:rsidRPr="003E7610" w:rsidRDefault="00C5083E" w:rsidP="00C5083E">
      <w:pPr>
        <w:spacing w:before="120" w:after="0" w:line="240" w:lineRule="auto"/>
        <w:ind w:firstLine="426"/>
        <w:jc w:val="both"/>
        <w:rPr>
          <w:rFonts w:ascii="Arial" w:eastAsia="Times New Roman" w:hAnsi="Arial" w:cs="Arial"/>
          <w:b/>
          <w:bCs/>
          <w:i/>
          <w:sz w:val="24"/>
          <w:szCs w:val="24"/>
          <w:lang w:val="es-ES"/>
        </w:rPr>
      </w:pPr>
      <w:r w:rsidRPr="003E7610">
        <w:rPr>
          <w:rFonts w:ascii="Arial" w:eastAsia="Times New Roman" w:hAnsi="Arial" w:cs="Arial"/>
          <w:b/>
          <w:bCs/>
          <w:i/>
          <w:sz w:val="24"/>
          <w:szCs w:val="24"/>
          <w:lang w:val="es-ES"/>
        </w:rPr>
        <w:t>1.</w:t>
      </w:r>
      <w:r w:rsidR="003E7610" w:rsidRPr="003E7610">
        <w:rPr>
          <w:rFonts w:ascii="Arial" w:eastAsia="Times New Roman" w:hAnsi="Arial" w:cs="Arial"/>
          <w:b/>
          <w:bCs/>
          <w:i/>
          <w:sz w:val="24"/>
          <w:szCs w:val="24"/>
          <w:lang w:val="es-ES"/>
        </w:rPr>
        <w:t>3</w:t>
      </w:r>
      <w:r w:rsidRPr="003E7610">
        <w:rPr>
          <w:rFonts w:ascii="Arial" w:eastAsia="Times New Roman" w:hAnsi="Arial" w:cs="Arial"/>
          <w:b/>
          <w:bCs/>
          <w:i/>
          <w:sz w:val="24"/>
          <w:szCs w:val="24"/>
          <w:lang w:val="es-ES"/>
        </w:rPr>
        <w:t>.</w:t>
      </w:r>
      <w:r w:rsidR="003E7610" w:rsidRPr="003E7610">
        <w:rPr>
          <w:rFonts w:ascii="Arial" w:eastAsia="Times New Roman" w:hAnsi="Arial" w:cs="Arial"/>
          <w:b/>
          <w:bCs/>
          <w:i/>
          <w:sz w:val="24"/>
          <w:szCs w:val="24"/>
          <w:lang w:val="es-ES"/>
        </w:rPr>
        <w:t>2.</w:t>
      </w:r>
      <w:r w:rsidRPr="003E7610">
        <w:rPr>
          <w:rFonts w:ascii="Arial" w:eastAsia="Times New Roman" w:hAnsi="Arial" w:cs="Arial"/>
          <w:b/>
          <w:bCs/>
          <w:i/>
          <w:sz w:val="24"/>
          <w:szCs w:val="24"/>
          <w:lang w:val="es-ES"/>
        </w:rPr>
        <w:t xml:space="preserve"> Inversiones en Activo Fijo</w:t>
      </w:r>
    </w:p>
    <w:p w14:paraId="4B72D63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b/>
          <w:bCs/>
          <w:i/>
          <w:sz w:val="24"/>
          <w:szCs w:val="24"/>
          <w:lang w:val="es-ES"/>
        </w:rPr>
        <w:t xml:space="preserve"> </w:t>
      </w:r>
      <w:r w:rsidRPr="00C5083E">
        <w:rPr>
          <w:rFonts w:ascii="Arial" w:eastAsia="Times New Roman" w:hAnsi="Arial" w:cs="Arial"/>
          <w:sz w:val="24"/>
          <w:szCs w:val="24"/>
          <w:lang w:val="es-ES"/>
        </w:rPr>
        <w:t>En el 2019 se vivía un clima de tensiones comerciales, incertidumbre política y poca confianza, lo que motivó un descenso en las inversiones de capital fijo. La inversión total en el área de la OCDE fue de 1.4% el año 2019, comparado con el 2.4% en el año 2018. Después de una década de inversión débil, este ratio sigue siendo más débil de lo que resultaría necesario para lograr el crecimiento del stock de capital productivo y llevarlo a niveles pre-crisis. Esto limita las proyecciones de crecimiento de la productividad. Los factores de largo plazo que impidieron el crecimiento de la inversión en 2019 son, entre otros, bajas expectativas de crecimiento futuro y falta de dinamismo de la economía.</w:t>
      </w:r>
    </w:p>
    <w:p w14:paraId="73035B1B"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noProof/>
          <w:sz w:val="24"/>
          <w:szCs w:val="24"/>
          <w:lang w:val="es-AR" w:eastAsia="es-AR"/>
        </w:rPr>
        <w:drawing>
          <wp:inline distT="0" distB="0" distL="0" distR="0" wp14:anchorId="70C7DAD2" wp14:editId="3E228ED8">
            <wp:extent cx="4156882" cy="2409190"/>
            <wp:effectExtent l="0" t="0" r="0" b="3810"/>
            <wp:docPr id="16"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1"/>
                    <a:stretch>
                      <a:fillRect/>
                    </a:stretch>
                  </pic:blipFill>
                  <pic:spPr>
                    <a:xfrm>
                      <a:off x="0" y="0"/>
                      <a:ext cx="4296544" cy="2490133"/>
                    </a:xfrm>
                    <a:prstGeom prst="rect">
                      <a:avLst/>
                    </a:prstGeom>
                  </pic:spPr>
                </pic:pic>
              </a:graphicData>
            </a:graphic>
          </wp:inline>
        </w:drawing>
      </w:r>
    </w:p>
    <w:p w14:paraId="62CB1970" w14:textId="48C33170"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Como se expone en el cuadro, Argentina es el país con más bajo índice de inversión en capital fijo, dentro del grupo de cuarenta y tres países analizados. Argentina llega a la crisis 2020 con un fuerte deterioro de su Producto Bruto Interno </w:t>
      </w:r>
      <w:r w:rsidRPr="00C5083E">
        <w:rPr>
          <w:rFonts w:ascii="Arial" w:eastAsia="Times New Roman" w:hAnsi="Arial" w:cs="Arial"/>
          <w:sz w:val="24"/>
          <w:szCs w:val="24"/>
          <w:lang w:val="es-ES"/>
        </w:rPr>
        <w:lastRenderedPageBreak/>
        <w:t xml:space="preserve">y con muy bajos índices de inversión. La actual crisis va a producir un freno aún mayor a ambos indicadores. Esto nos permite predecir </w:t>
      </w:r>
      <w:r w:rsidR="00EC7105" w:rsidRPr="00C5083E">
        <w:rPr>
          <w:rFonts w:ascii="Arial" w:eastAsia="Times New Roman" w:hAnsi="Arial" w:cs="Arial"/>
          <w:sz w:val="24"/>
          <w:szCs w:val="24"/>
          <w:lang w:val="es-ES"/>
        </w:rPr>
        <w:t>que,</w:t>
      </w:r>
      <w:r w:rsidRPr="00C5083E">
        <w:rPr>
          <w:rFonts w:ascii="Arial" w:eastAsia="Times New Roman" w:hAnsi="Arial" w:cs="Arial"/>
          <w:sz w:val="24"/>
          <w:szCs w:val="24"/>
          <w:lang w:val="es-ES"/>
        </w:rPr>
        <w:t xml:space="preserve"> si bien para la mayoría de los países la salida se presenta como un enorme desafío, para Argentina sea tal vez el desafío más grande de su historia. </w:t>
      </w:r>
    </w:p>
    <w:p w14:paraId="249BB6A1"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Las herramientas utilizadas en el pasado para estimular el crecimiento y su precedente necesario, la inversión, pueden no resultar suficientes frente al colosal tamaño de esta crisis, lo que nos permite pensar que hoy más que nunca debemos mirar a esta crisis como la gran oportunidad de producir el cambio. </w:t>
      </w:r>
    </w:p>
    <w:p w14:paraId="04BA0945" w14:textId="24995AB5" w:rsidR="00C5083E" w:rsidRDefault="00C5083E" w:rsidP="00C5083E">
      <w:pPr>
        <w:spacing w:before="120" w:after="0" w:line="240" w:lineRule="auto"/>
        <w:ind w:firstLine="426"/>
        <w:jc w:val="both"/>
        <w:rPr>
          <w:rFonts w:ascii="Arial" w:eastAsia="Times New Roman" w:hAnsi="Arial" w:cs="Arial"/>
          <w:i/>
          <w:sz w:val="24"/>
          <w:szCs w:val="24"/>
          <w:lang w:val="es-ES"/>
        </w:rPr>
      </w:pPr>
      <w:r w:rsidRPr="00C5083E">
        <w:rPr>
          <w:rFonts w:ascii="Arial" w:eastAsia="Times New Roman" w:hAnsi="Arial" w:cs="Arial"/>
          <w:sz w:val="24"/>
          <w:szCs w:val="24"/>
          <w:lang w:val="es-ES"/>
        </w:rPr>
        <w:t xml:space="preserve">Como dijo el economista Premio Nobel de la Paz, Muhammad Yunus </w:t>
      </w:r>
      <w:r w:rsidRPr="00C5083E">
        <w:rPr>
          <w:rFonts w:ascii="Arial" w:eastAsia="Times New Roman" w:hAnsi="Arial" w:cs="Arial"/>
          <w:i/>
          <w:sz w:val="24"/>
          <w:szCs w:val="24"/>
          <w:lang w:val="es-ES"/>
        </w:rPr>
        <w:t xml:space="preserve">“Deberíamos prepararnos para lograr que el Covid-19 sea recordado, no por las muertes y la destrucción que causó, sino porque generó la oportunidad para cambiar al mundo”. </w:t>
      </w:r>
    </w:p>
    <w:p w14:paraId="2A3985D5" w14:textId="7EE71D70" w:rsidR="0073097C" w:rsidRDefault="0073097C" w:rsidP="00C5083E">
      <w:pPr>
        <w:spacing w:before="120" w:after="0" w:line="240" w:lineRule="auto"/>
        <w:ind w:firstLine="426"/>
        <w:jc w:val="both"/>
        <w:rPr>
          <w:rFonts w:ascii="Arial" w:eastAsia="Times New Roman" w:hAnsi="Arial" w:cs="Arial"/>
          <w:i/>
          <w:sz w:val="24"/>
          <w:szCs w:val="24"/>
          <w:lang w:val="es-ES"/>
        </w:rPr>
      </w:pPr>
      <w:r>
        <w:rPr>
          <w:rFonts w:ascii="Arial" w:eastAsia="Times New Roman" w:hAnsi="Arial" w:cs="Arial"/>
          <w:i/>
          <w:sz w:val="24"/>
          <w:szCs w:val="24"/>
          <w:lang w:val="es-ES"/>
        </w:rPr>
        <w:t>En este trabajo aspiramos simplemente a inspirar el cambio en el sistema tributario argentino.</w:t>
      </w:r>
    </w:p>
    <w:p w14:paraId="37225C7C" w14:textId="3D049A14"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b/>
          <w:bCs/>
          <w:sz w:val="24"/>
          <w:szCs w:val="24"/>
          <w:lang w:val="es-ES"/>
        </w:rPr>
        <w:t>1.</w:t>
      </w:r>
      <w:r w:rsidR="00F45BE2">
        <w:rPr>
          <w:rFonts w:ascii="Arial" w:eastAsia="Times New Roman" w:hAnsi="Arial" w:cs="Arial"/>
          <w:b/>
          <w:bCs/>
          <w:sz w:val="24"/>
          <w:szCs w:val="24"/>
          <w:lang w:val="es-ES"/>
        </w:rPr>
        <w:t>4</w:t>
      </w:r>
      <w:r w:rsidRPr="00C5083E">
        <w:rPr>
          <w:rFonts w:ascii="Arial" w:eastAsia="Times New Roman" w:hAnsi="Arial" w:cs="Arial"/>
          <w:b/>
          <w:bCs/>
          <w:sz w:val="24"/>
          <w:szCs w:val="24"/>
          <w:lang w:val="es-ES"/>
        </w:rPr>
        <w:t>. Las medidas tributarias adoptadas para superar la crisis financiera global</w:t>
      </w:r>
      <w:r w:rsidRPr="00C5083E">
        <w:rPr>
          <w:rFonts w:ascii="Arial" w:eastAsia="Times New Roman" w:hAnsi="Arial" w:cs="Arial"/>
          <w:sz w:val="24"/>
          <w:szCs w:val="24"/>
          <w:lang w:val="es-ES"/>
        </w:rPr>
        <w:t>.</w:t>
      </w:r>
    </w:p>
    <w:p w14:paraId="759CD01A" w14:textId="63AFCB7C" w:rsidR="0073097C" w:rsidRPr="00C5083E" w:rsidRDefault="0073097C" w:rsidP="0073097C">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Mirar al pasado y a las recetas aplicadas con éxito sirve, pero sólo para aprender de la experiencia e impulsar la generación de ideas nuevas que nos permitan evitar lo que hoy parece inexorable.</w:t>
      </w:r>
    </w:p>
    <w:p w14:paraId="3C42DE1C" w14:textId="22843A5F"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Los sistemas tributarios a comienzos del siglo XXI carecían de eficiencia y de equidad. Razón por la cual, algunos Estados introdujeron reformas intentando aumentar ambos principios en sus sistemas impositivos. Había una clara percepción por parte de la sociedad de que algunas personas y sociedades conseguían evitar el pago de impuestos o desplazar sus beneficios de un lugar a otro gracias a su movilidad internacional, esto significaba que la carga tributaria estaba distribuida de manera menos igualitaria y eficiente que en décadas anteriores y fue el determinante de la no aceptación de los sistemas tributarios por parte de la población y del cuestionamiento de la existencia de equidad.</w:t>
      </w:r>
    </w:p>
    <w:p w14:paraId="6C4FA293" w14:textId="36619DC2"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Se produjeron en la mayoría de las ciudades europeas manifestaciones en contra de los sistemas tributarios y un llamado general a la rebelión fiscal. Thomas Piketty</w:t>
      </w:r>
      <w:r w:rsidR="00DF2F8F">
        <w:rPr>
          <w:rFonts w:ascii="Arial" w:eastAsia="Times New Roman" w:hAnsi="Arial" w:cs="Arial"/>
          <w:sz w:val="24"/>
          <w:szCs w:val="24"/>
          <w:lang w:val="es-ES"/>
        </w:rPr>
        <w:t xml:space="preserve"> </w:t>
      </w:r>
      <w:r w:rsidR="008B02E6">
        <w:rPr>
          <w:rFonts w:ascii="Arial" w:eastAsia="Times New Roman" w:hAnsi="Arial" w:cs="Arial"/>
          <w:sz w:val="24"/>
          <w:szCs w:val="24"/>
          <w:lang w:val="es-ES"/>
        </w:rPr>
        <w:t>(</w:t>
      </w:r>
      <w:r w:rsidR="003C1B3A">
        <w:rPr>
          <w:rStyle w:val="Refdenotaalfinal"/>
          <w:rFonts w:ascii="Arial" w:eastAsia="Times New Roman" w:hAnsi="Arial" w:cs="Arial"/>
          <w:sz w:val="24"/>
          <w:szCs w:val="24"/>
          <w:lang w:val="es-ES"/>
        </w:rPr>
        <w:endnoteReference w:id="1"/>
      </w:r>
      <w:r w:rsidR="008B02E6">
        <w:rPr>
          <w:rFonts w:ascii="Arial" w:eastAsia="Times New Roman" w:hAnsi="Arial" w:cs="Arial"/>
          <w:sz w:val="24"/>
          <w:szCs w:val="24"/>
          <w:lang w:val="es-ES"/>
        </w:rPr>
        <w:t>)</w:t>
      </w:r>
      <w:r w:rsidRPr="00C5083E">
        <w:rPr>
          <w:rFonts w:ascii="Arial" w:eastAsia="Times New Roman" w:hAnsi="Arial" w:cs="Arial"/>
          <w:sz w:val="24"/>
          <w:szCs w:val="24"/>
          <w:lang w:val="es-ES"/>
        </w:rPr>
        <w:t xml:space="preserve"> destaca “</w:t>
      </w:r>
      <w:r w:rsidRPr="00C5083E">
        <w:rPr>
          <w:rFonts w:ascii="Arial" w:eastAsia="Times New Roman" w:hAnsi="Arial" w:cs="Arial"/>
          <w:i/>
          <w:sz w:val="24"/>
          <w:szCs w:val="24"/>
          <w:lang w:val="es-ES"/>
        </w:rPr>
        <w:t>…el principio mínimo de equidad horizontal, fundamento esencial del consentimiento al impuesto, sin el cual no puede existir un impuesto justo y aceptado por todos, no es respetado en el sistema actual”</w:t>
      </w:r>
      <w:r w:rsidRPr="00C5083E">
        <w:rPr>
          <w:rFonts w:ascii="Arial" w:eastAsia="Times New Roman" w:hAnsi="Arial" w:cs="Arial"/>
          <w:sz w:val="24"/>
          <w:szCs w:val="24"/>
          <w:lang w:val="es-ES"/>
        </w:rPr>
        <w:t xml:space="preserve"> y hace a continuación un fuerte llamado a ampliar las bases, terminando con las exenciones, “</w:t>
      </w:r>
      <w:r w:rsidRPr="00C5083E">
        <w:rPr>
          <w:rFonts w:ascii="Arial" w:eastAsia="Times New Roman" w:hAnsi="Arial" w:cs="Arial"/>
          <w:i/>
          <w:sz w:val="24"/>
          <w:szCs w:val="24"/>
          <w:lang w:val="es-ES"/>
        </w:rPr>
        <w:t>a igual renta, igual impuesto</w:t>
      </w:r>
      <w:r w:rsidRPr="00C5083E">
        <w:rPr>
          <w:rFonts w:ascii="Arial" w:eastAsia="Times New Roman" w:hAnsi="Arial" w:cs="Arial"/>
          <w:sz w:val="24"/>
          <w:szCs w:val="24"/>
          <w:lang w:val="es-ES"/>
        </w:rPr>
        <w:t>”. Propone una refundación del impuesto a la renta.</w:t>
      </w:r>
    </w:p>
    <w:p w14:paraId="461CC967"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La crisis obligó a los Estados además de reformar los sistemas tratando de encontrar la equidad y la eficiencia perdidas, a imponer nuevas cargas como los impuestos a las transacciones financieras, a las grandes superficies, a los depósitos bancarios, a la adquisición de dispositivos electrónicos, a la economía digital, para así aumentar la recaudación y hacer frente en parte al aumento del gasto provocado por la crisis y a la disminución del ingreso provocado por la recesión. </w:t>
      </w:r>
    </w:p>
    <w:p w14:paraId="596752C0"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Sin embargo, a pesar de las reformas y de los nuevos tributos, la recesión afectó con tal intensidad que volvió a ponerse en cuestión la viabilidad del Estado de </w:t>
      </w:r>
      <w:r w:rsidRPr="00C5083E">
        <w:rPr>
          <w:rFonts w:ascii="Arial" w:eastAsia="Times New Roman" w:hAnsi="Arial" w:cs="Arial"/>
          <w:sz w:val="24"/>
          <w:szCs w:val="24"/>
          <w:lang w:val="es-ES"/>
        </w:rPr>
        <w:lastRenderedPageBreak/>
        <w:t xml:space="preserve">Bienestar, que exige por parte de éste una amplia cobertura de las necesidades sociales. El correlato del Estado de Bienestar es un elevado nivel de presión tributaria y la sociedad sentía que ésta ya estaba en límites inaceptables. </w:t>
      </w:r>
    </w:p>
    <w:p w14:paraId="6BDE83E3"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En este marco, en el Reino Unido se elaboró un estudio que fue uno de los más ambiciosas acometidos en materia tributaria por una institución privada, el Instituto de Estudios Fiscales (Institute for Fiscal Studies). Para elaborar este informe la institución nombró un comité formado por nueve expertos de gran prestigio en temas impositivos, presidido por el premio Nobel de Economía y padre de la Teoría de la Imposición Optima Sir James Mirrlees. </w:t>
      </w:r>
    </w:p>
    <w:p w14:paraId="52768A22" w14:textId="6938F888"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Este estudio fue conocido como Informe Mirrlees. Sus consejos básicos para los sistemas tributarios son: -) adaptación a la sociedad y población en la que opera, -) simplicidad,</w:t>
      </w:r>
      <w:r w:rsidR="00EC7105">
        <w:rPr>
          <w:rFonts w:ascii="Arial" w:eastAsia="Times New Roman" w:hAnsi="Arial" w:cs="Arial"/>
          <w:sz w:val="24"/>
          <w:szCs w:val="24"/>
          <w:lang w:val="es-ES"/>
        </w:rPr>
        <w:t xml:space="preserve"> </w:t>
      </w:r>
      <w:r w:rsidRPr="00C5083E">
        <w:rPr>
          <w:rFonts w:ascii="Arial" w:eastAsia="Times New Roman" w:hAnsi="Arial" w:cs="Arial"/>
          <w:sz w:val="24"/>
          <w:szCs w:val="24"/>
          <w:lang w:val="es-ES"/>
        </w:rPr>
        <w:t xml:space="preserve">-) neutralidad y que cualquiera que sea el nivel total de imposición y gasto público, el Gobierno debe procurar que el sistema fiscal sea diseñado para causar el </w:t>
      </w:r>
      <w:r w:rsidRPr="00C5083E">
        <w:rPr>
          <w:rFonts w:ascii="Arial" w:eastAsia="Times New Roman" w:hAnsi="Arial" w:cs="Arial"/>
          <w:b/>
          <w:bCs/>
          <w:sz w:val="24"/>
          <w:szCs w:val="24"/>
          <w:lang w:val="es-ES"/>
        </w:rPr>
        <w:t xml:space="preserve">menor daño posible al potencial productivo </w:t>
      </w:r>
      <w:r w:rsidRPr="00C5083E">
        <w:rPr>
          <w:rFonts w:ascii="Arial" w:eastAsia="Times New Roman" w:hAnsi="Arial" w:cs="Arial"/>
          <w:sz w:val="24"/>
          <w:szCs w:val="24"/>
          <w:lang w:val="es-ES"/>
        </w:rPr>
        <w:t xml:space="preserve">de la economía y que el sistema fiscal sea </w:t>
      </w:r>
      <w:r w:rsidRPr="00C5083E">
        <w:rPr>
          <w:rFonts w:ascii="Arial" w:eastAsia="Times New Roman" w:hAnsi="Arial" w:cs="Arial"/>
          <w:b/>
          <w:bCs/>
          <w:sz w:val="24"/>
          <w:szCs w:val="24"/>
          <w:lang w:val="es-ES"/>
        </w:rPr>
        <w:t>percibido como justo por la sociedad</w:t>
      </w:r>
      <w:r w:rsidRPr="00C5083E">
        <w:rPr>
          <w:rFonts w:ascii="Arial" w:eastAsia="Times New Roman" w:hAnsi="Arial" w:cs="Arial"/>
          <w:sz w:val="24"/>
          <w:szCs w:val="24"/>
          <w:lang w:val="es-ES"/>
        </w:rPr>
        <w:t xml:space="preserve">. </w:t>
      </w:r>
    </w:p>
    <w:p w14:paraId="289E1F22"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Se hicieron reformas en distintos países siguiendo las recomendaciones del Informe que sugerían entre otros muchos cambios, reducir alícuotas y ampliar las bases. Analizando informes de la OCDE en tal sentido, un 35% de los países miembros redujeron sus alícuotas en los años posteriores al informe. Grandes reformas como la inspirada en el informe Lagares en España, siguen esos lineamientos, bajas de alícuotas, ensanchamiento de la base y premio a la inversión. Dentro de esos países, siguiendo la tendencia internacional, estuvo Argentina con la reforma de la Ley 27.430 de 2017, que reducía las alícuotas del impuesto a las ganancias y sobre los bienes personales. </w:t>
      </w:r>
    </w:p>
    <w:p w14:paraId="45FCFBAE" w14:textId="77777777" w:rsidR="0073097C"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La llamada reforma Trump en Estados Unidos baja la alícuota del impuesto societario a 21%, más baja aún que la media aplicada por países de la OCDE.</w:t>
      </w:r>
    </w:p>
    <w:p w14:paraId="551D1A97" w14:textId="0361476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 Veremos en los párrafos siguientes las propuestas de los dos grandes vectores de cambio en nuestra materia que se produjeron después del impacto de la crisis financiera global. El informe Mirrlees y la iniciativa BEPS. Reiteramos que ambos procuraron acercarles mayor recaudación a los Estados, a la vez que devolverles equidad y eficiencia a los sistemas tributarios.</w:t>
      </w:r>
    </w:p>
    <w:p w14:paraId="72F2A629" w14:textId="7D7D264E" w:rsidR="00C5083E" w:rsidRPr="00C5083E" w:rsidRDefault="00C5083E" w:rsidP="00C5083E">
      <w:pPr>
        <w:spacing w:before="120" w:after="0" w:line="240" w:lineRule="auto"/>
        <w:ind w:firstLine="426"/>
        <w:jc w:val="both"/>
        <w:rPr>
          <w:rFonts w:ascii="Arial" w:eastAsia="Times New Roman" w:hAnsi="Arial" w:cs="Arial"/>
          <w:b/>
          <w:bCs/>
          <w:i/>
          <w:sz w:val="24"/>
          <w:szCs w:val="24"/>
          <w:lang w:val="es-ES"/>
        </w:rPr>
      </w:pPr>
      <w:r w:rsidRPr="00C5083E">
        <w:rPr>
          <w:rFonts w:ascii="Arial" w:eastAsia="Times New Roman" w:hAnsi="Arial" w:cs="Arial"/>
          <w:b/>
          <w:bCs/>
          <w:i/>
          <w:sz w:val="24"/>
          <w:szCs w:val="24"/>
          <w:lang w:val="es-ES"/>
        </w:rPr>
        <w:t>1.</w:t>
      </w:r>
      <w:r w:rsidR="00F45BE2">
        <w:rPr>
          <w:rFonts w:ascii="Arial" w:eastAsia="Times New Roman" w:hAnsi="Arial" w:cs="Arial"/>
          <w:b/>
          <w:bCs/>
          <w:i/>
          <w:sz w:val="24"/>
          <w:szCs w:val="24"/>
          <w:lang w:val="es-ES"/>
        </w:rPr>
        <w:t>4</w:t>
      </w:r>
      <w:r w:rsidRPr="00C5083E">
        <w:rPr>
          <w:rFonts w:ascii="Arial" w:eastAsia="Times New Roman" w:hAnsi="Arial" w:cs="Arial"/>
          <w:b/>
          <w:bCs/>
          <w:i/>
          <w:sz w:val="24"/>
          <w:szCs w:val="24"/>
          <w:lang w:val="es-ES"/>
        </w:rPr>
        <w:t>.1. El Informe Mirrlees</w:t>
      </w:r>
    </w:p>
    <w:p w14:paraId="61DD5593" w14:textId="59EDD93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En el informe Mirrlees se destacan algunas características del contexto en que se desenvolvía la crisis que entendemos continúan siendo aplicables al momento actual. Fuerte presión a la que serán sometidos los sistemas impositivos, esto implica un importante aumento en el gasto de emergencia; creciente aumento de la desigualdad en la distribución de la renta, cosa que pone a prueba el impacto redistributivo de los sistemas tributarios; los enormes cambios estructurales y la globalización que complican a las administraciones tributarias y alteran la incidencia de los impuestos; la fuerte interacción existente entre la actividad económica y la política fiscal, la reciente crisis ha evidenciado la fuerte sensibilidad de los ingresos por impuestos ante los cambios en la situación económica. </w:t>
      </w:r>
    </w:p>
    <w:p w14:paraId="0328CACA"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Teniendo todo esto en cuenta comentamos algunas propuestas del informe que entendemos serían de aplicación necesaria en Argentina y que se vinculan a los temas analizados en este trabajo:</w:t>
      </w:r>
    </w:p>
    <w:p w14:paraId="4EF8477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1) Bajar los tipos impositivos. </w:t>
      </w:r>
    </w:p>
    <w:p w14:paraId="25D9FD18"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2) Eliminar exenciones. Ampliar las bases aminora el impacto de la baja de alícuotas y atrae inversión.</w:t>
      </w:r>
    </w:p>
    <w:p w14:paraId="36CF44EE"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uz-Cyrl-UZ"/>
        </w:rPr>
      </w:pPr>
      <w:r w:rsidRPr="00C5083E">
        <w:rPr>
          <w:rFonts w:ascii="Arial" w:eastAsia="Times New Roman" w:hAnsi="Arial" w:cs="Arial"/>
          <w:sz w:val="24"/>
          <w:szCs w:val="24"/>
          <w:lang w:val="es-ES"/>
        </w:rPr>
        <w:t xml:space="preserve">3) Igualar al capital propio con el de terceros permitiendo una deducción presunta (Allowance for Corporate Equity-ACE). </w:t>
      </w:r>
      <w:r w:rsidRPr="00C5083E">
        <w:rPr>
          <w:rFonts w:ascii="Arial" w:eastAsia="Times New Roman" w:hAnsi="Arial" w:cs="Arial"/>
          <w:sz w:val="24"/>
          <w:szCs w:val="24"/>
          <w:lang w:val="uz-Cyrl-UZ"/>
        </w:rPr>
        <w:t xml:space="preserve">La idea básica es proporcionar una deducción explícita del costo de oportunidad de usar fondos de los accionistas para financiar las operaciones de la sociedad. </w:t>
      </w:r>
    </w:p>
    <w:p w14:paraId="489435AD"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4) Cuidar y alentar la inversión permitiendo la recuperación del costo de los activos fijos actualizado, no sólo por inflación sino además no permitiendo que la amortización pierda valor respecto del costo económico del bien.</w:t>
      </w:r>
    </w:p>
    <w:p w14:paraId="78DC182B"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5) Estar alerta sobre el desincentivo que representa que el impuesto grave el efecto de la inflación sobre los resultados (aún tomando índices de inflación del 3,5% anual como es el caso del IPC en Gran Bretaña en 2011).</w:t>
      </w:r>
    </w:p>
    <w:p w14:paraId="2E982029"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Todo esto sin perder de vista que para mejorar un sistema fiscal hay que ver el sistema en su conjunto y hay que diseñar el sistema con una clara comprensión de la población y de su economía.</w:t>
      </w:r>
    </w:p>
    <w:p w14:paraId="1D168629" w14:textId="24E7FE69" w:rsidR="00C5083E" w:rsidRPr="00C5083E" w:rsidRDefault="00C5083E" w:rsidP="00C5083E">
      <w:pPr>
        <w:spacing w:before="120" w:after="0" w:line="240" w:lineRule="auto"/>
        <w:ind w:firstLine="426"/>
        <w:jc w:val="both"/>
        <w:rPr>
          <w:rFonts w:ascii="Arial" w:eastAsia="Times New Roman" w:hAnsi="Arial" w:cs="Arial"/>
          <w:b/>
          <w:bCs/>
          <w:i/>
          <w:sz w:val="24"/>
          <w:szCs w:val="24"/>
          <w:lang w:val="es-ES"/>
        </w:rPr>
      </w:pPr>
      <w:r w:rsidRPr="00C5083E">
        <w:rPr>
          <w:rFonts w:ascii="Arial" w:eastAsia="Times New Roman" w:hAnsi="Arial" w:cs="Arial"/>
          <w:b/>
          <w:bCs/>
          <w:i/>
          <w:sz w:val="24"/>
          <w:szCs w:val="24"/>
          <w:lang w:val="es-ES"/>
        </w:rPr>
        <w:t>1.</w:t>
      </w:r>
      <w:r w:rsidR="00F45BE2">
        <w:rPr>
          <w:rFonts w:ascii="Arial" w:eastAsia="Times New Roman" w:hAnsi="Arial" w:cs="Arial"/>
          <w:b/>
          <w:bCs/>
          <w:i/>
          <w:sz w:val="24"/>
          <w:szCs w:val="24"/>
          <w:lang w:val="es-ES"/>
        </w:rPr>
        <w:t>4.</w:t>
      </w:r>
      <w:r w:rsidRPr="00C5083E">
        <w:rPr>
          <w:rFonts w:ascii="Arial" w:eastAsia="Times New Roman" w:hAnsi="Arial" w:cs="Arial"/>
          <w:b/>
          <w:bCs/>
          <w:i/>
          <w:sz w:val="24"/>
          <w:szCs w:val="24"/>
          <w:lang w:val="es-ES"/>
        </w:rPr>
        <w:t>2. El plan de acción BEPS de la OCDE.</w:t>
      </w:r>
    </w:p>
    <w:p w14:paraId="04258E6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La primera gran iniciativa que se generó a nivel global fue la propuesta de armonización de las normas tributarias de todos los componentes del G20. Con el propósito de que una tributación armónica y coherente permitiera aumentar los ingresos de los Estados y evitara las lagunas que causaban inequidad. La coherencia de un sistema tributario nacional parece obvia, sin embargo, dicha coherencia no existe a nivel internacional, dejando mucho espacio para la arbitrariedad y la evasión. </w:t>
      </w:r>
    </w:p>
    <w:p w14:paraId="2FD44E59"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Mediante el plan de acción BEPS se diseñaron nuevos estándares internacionales para asegurar la coherencia del IG sobre sociedades a nivel internacional. Las acciones puestas en marcha para evitar la erosión de la base imponible y el traslado de beneficios no podían tener éxito sin más transparencia, ni sin mayor certidumbre y predictibilidad sobre las acciones de planificación fiscal de las empresas. Resultaba esencial tener información específica completa y temporánea para permitir a los gobiernos identificar áreas de riesgo. </w:t>
      </w:r>
    </w:p>
    <w:p w14:paraId="7ECE72C3"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Así la OCDE diseño 15 acciones específicas que constituyen el plan de acción y se clasifican según el objetivo que persiguen 1 Coherencia internacional del impuesto sobre sociedades, 2 Sustancia, 3 Transparencia. También se plantearon abordar el tema de la imposición a la economía global digital, cosa que está aún pendiente pero que el mencionado organismo se comprometió a tener implementado para 2021, tarea sobre la cual se han conocido avances en los últimos días. Esta imposición promete aportar entre 50 y 80 billones de dólares en impuesto a la renta, por año, a los Estados. </w:t>
      </w:r>
    </w:p>
    <w:p w14:paraId="51159927"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noProof/>
          <w:sz w:val="24"/>
          <w:szCs w:val="24"/>
          <w:lang w:val="es-AR" w:eastAsia="es-AR"/>
        </w:rPr>
        <w:lastRenderedPageBreak/>
        <w:drawing>
          <wp:inline distT="0" distB="0" distL="0" distR="0" wp14:anchorId="4ECEC551" wp14:editId="6D748DE3">
            <wp:extent cx="4865709" cy="2807140"/>
            <wp:effectExtent l="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00991" cy="2827495"/>
                    </a:xfrm>
                    <a:prstGeom prst="rect">
                      <a:avLst/>
                    </a:prstGeom>
                  </pic:spPr>
                </pic:pic>
              </a:graphicData>
            </a:graphic>
          </wp:inline>
        </w:drawing>
      </w:r>
    </w:p>
    <w:p w14:paraId="44A13FD0" w14:textId="14B30699"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Este plan de acción fue recogido en la legislación argentina, quien siguió activamente el programa produciendo modificaciones legislativas. Argentina ha desarrollado una estrategia a partir de la presencia activa del Gobierno nacional en el grupo de los 20 en cuestiones vinculadas con la transparencia fiscal internacional. En virtud de ello extendió la red de acuerdos de intercambio de información y los fortaleció. Existen en el país datos disponibles sobre propiedad de empresas, cuentas bancarias, propiedad inmueble, todo ello en favor de la capacidad de fiscalización y disminuyendo las posibilidades de evasión, con el consiguiente incremento de su capacidad recaudatoria.</w:t>
      </w:r>
    </w:p>
    <w:p w14:paraId="0ED51B40" w14:textId="3A33CEAD" w:rsidR="00C5083E" w:rsidRPr="00C5083E" w:rsidRDefault="00F45BE2" w:rsidP="00C5083E">
      <w:pPr>
        <w:spacing w:before="120" w:after="0" w:line="240" w:lineRule="auto"/>
        <w:ind w:firstLine="426"/>
        <w:jc w:val="both"/>
        <w:rPr>
          <w:rFonts w:ascii="Arial" w:eastAsia="Times New Roman" w:hAnsi="Arial" w:cs="Arial"/>
          <w:sz w:val="24"/>
          <w:szCs w:val="24"/>
          <w:lang w:val="es-ES"/>
        </w:rPr>
      </w:pPr>
      <w:r>
        <w:rPr>
          <w:rFonts w:ascii="Arial" w:eastAsia="Times New Roman" w:hAnsi="Arial" w:cs="Arial"/>
          <w:b/>
          <w:bCs/>
          <w:sz w:val="24"/>
          <w:szCs w:val="24"/>
          <w:lang w:val="es-ES"/>
        </w:rPr>
        <w:t>1.5</w:t>
      </w:r>
      <w:r w:rsidR="00C5083E" w:rsidRPr="00C5083E">
        <w:rPr>
          <w:rFonts w:ascii="Arial" w:eastAsia="Times New Roman" w:hAnsi="Arial" w:cs="Arial"/>
          <w:b/>
          <w:bCs/>
          <w:sz w:val="24"/>
          <w:szCs w:val="24"/>
          <w:lang w:val="es-ES"/>
        </w:rPr>
        <w:t>. Observando el presente, pensando el futuro</w:t>
      </w:r>
    </w:p>
    <w:p w14:paraId="641C5C99" w14:textId="3310D979"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Hemos visto que Argentina implementó las normas B</w:t>
      </w:r>
      <w:r w:rsidR="00EC7105">
        <w:rPr>
          <w:rFonts w:ascii="Arial" w:eastAsia="Times New Roman" w:hAnsi="Arial" w:cs="Arial"/>
          <w:sz w:val="24"/>
          <w:szCs w:val="24"/>
          <w:lang w:val="es-ES"/>
        </w:rPr>
        <w:t>EPS</w:t>
      </w:r>
      <w:r w:rsidRPr="00C5083E">
        <w:rPr>
          <w:rFonts w:ascii="Arial" w:eastAsia="Times New Roman" w:hAnsi="Arial" w:cs="Arial"/>
          <w:sz w:val="24"/>
          <w:szCs w:val="24"/>
          <w:lang w:val="es-ES"/>
        </w:rPr>
        <w:t xml:space="preserve"> siguiendo los consensos de la OCDE, sin embargo, todavía no ha implementado reformas recogiendo los consejos de los informes que provocaron las grandes reformas de comienzos de siglo. </w:t>
      </w:r>
    </w:p>
    <w:p w14:paraId="2F1942B5" w14:textId="2873D226"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Hay una pregunta que nos hacemos en estos días: Por</w:t>
      </w:r>
      <w:r w:rsidR="00EC7105">
        <w:rPr>
          <w:rFonts w:ascii="Arial" w:eastAsia="Times New Roman" w:hAnsi="Arial" w:cs="Arial"/>
          <w:sz w:val="24"/>
          <w:szCs w:val="24"/>
          <w:lang w:val="es-ES"/>
        </w:rPr>
        <w:t xml:space="preserve"> </w:t>
      </w:r>
      <w:r w:rsidRPr="00C5083E">
        <w:rPr>
          <w:rFonts w:ascii="Arial" w:eastAsia="Times New Roman" w:hAnsi="Arial" w:cs="Arial"/>
          <w:sz w:val="24"/>
          <w:szCs w:val="24"/>
          <w:lang w:val="es-ES"/>
        </w:rPr>
        <w:t>qu</w:t>
      </w:r>
      <w:r w:rsidR="00EC7105">
        <w:rPr>
          <w:rFonts w:ascii="Arial" w:eastAsia="Times New Roman" w:hAnsi="Arial" w:cs="Arial"/>
          <w:sz w:val="24"/>
          <w:szCs w:val="24"/>
          <w:lang w:val="es-ES"/>
        </w:rPr>
        <w:t>é</w:t>
      </w:r>
      <w:r w:rsidRPr="00C5083E">
        <w:rPr>
          <w:rFonts w:ascii="Arial" w:eastAsia="Times New Roman" w:hAnsi="Arial" w:cs="Arial"/>
          <w:sz w:val="24"/>
          <w:szCs w:val="24"/>
          <w:lang w:val="es-ES"/>
        </w:rPr>
        <w:t xml:space="preserve"> muchos se quieren ir? </w:t>
      </w:r>
      <w:r w:rsidR="00EC7105">
        <w:rPr>
          <w:rFonts w:ascii="Arial" w:eastAsia="Times New Roman" w:hAnsi="Arial" w:cs="Arial"/>
          <w:sz w:val="24"/>
          <w:szCs w:val="24"/>
          <w:lang w:val="es-ES"/>
        </w:rPr>
        <w:t xml:space="preserve">… </w:t>
      </w:r>
      <w:r w:rsidRPr="00C5083E">
        <w:rPr>
          <w:rFonts w:ascii="Arial" w:eastAsia="Times New Roman" w:hAnsi="Arial" w:cs="Arial"/>
          <w:sz w:val="24"/>
          <w:szCs w:val="24"/>
          <w:lang w:val="es-ES"/>
        </w:rPr>
        <w:t>En gran medida entiendo, es por razones fiscales…., por lo tanto, algo estamos haciendo mal……</w:t>
      </w:r>
    </w:p>
    <w:p w14:paraId="7720ED85"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La crisis nos presenta la oportunidad de reconstruir y corregir lo que está mal.</w:t>
      </w:r>
    </w:p>
    <w:p w14:paraId="45450A5E"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El impuesto a las ganancias debería ser uno de nuestros objetivos. Sigue siendo uno de los pilares de la recaudación nacional.</w:t>
      </w:r>
    </w:p>
    <w:p w14:paraId="04AB8627"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Si observamos los indicadores de la OCDE, encontramos que hubo en los últimos años, una pronunciada reducción de alícuotas especialmente en los países del G7. El promedio de alícuota de la OCDE bajó de 32,2% en el año 2000 a 23,5% en el año 2020. También observamos que en muchos países se introdujeron rebajas de alícuotas para las Pymes, muy por debajo de la alícuota promedio OCDE. También se observa un número creciente de países con alícuotas por debajo del 20% estos eran sólo dos en dos en el año 2000 y ya son 11 en el año 2020. </w:t>
      </w:r>
    </w:p>
    <w:p w14:paraId="43463D0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 xml:space="preserve">Muchos países de la OCDE han incrementado también la generosidad de sus incentivos fiscales corporativos, otorgando incentivos para estimular la inversión y la innovación. Estas medidas contribuyen a reducir las tasas marginales efectivas del impuesto. </w:t>
      </w:r>
    </w:p>
    <w:p w14:paraId="789F9ACA"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Hay una tendencia importante a aplicar incentivos a la inversión con depreciaciones aceleradas. </w:t>
      </w:r>
    </w:p>
    <w:p w14:paraId="1E023D82"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Cuando la depreciación fiscal es generosa la tasa efectiva marginal del impuesto baja considerablemente respecto de la alícuota establecida en la ley y se reflejan efectos positivos en la actividad económica. </w:t>
      </w:r>
    </w:p>
    <w:p w14:paraId="56FE5D19"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Hay otras deducciones que se han incorporado, como la Allowance for Corporate Equity, bajando la tasa marginal efectiva, con efectos similares a los mencionados en el párrafo anterior. </w:t>
      </w:r>
    </w:p>
    <w:p w14:paraId="77465CB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En Argentina gobierno tras gobierno, intenta con mayor o menor éxito, hacer un sistema que permita recaudar lo necesario para solventar el gasto público. Nuestra presión fiscal está entre las más altas de la OCDE, casi 30 puntos porcentuales del PBI, esto sin considerar el terrible peso de la inflación, más de 50% anual, que es el impuesto sin ley que toleramos mansamente en Argentina. Todo esto sumado, hace que el peso de nuestro sistema resulte intolerable. Podríamos imaginar que semejante sacrificio impuesto a los ciudadanos sirve para sostener el Estado de Bienestar más complaciente del planeta, pero eso tampoco es así. La devolución en servicios a los ciudadanos es bastante pobre y la actual crisis sanitaria lo esta poniendo más que en evidencia. </w:t>
      </w:r>
    </w:p>
    <w:p w14:paraId="6161155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En el cuadro siguiente mostramos la participación en el PBI de los recursos tributarios en distintos países</w:t>
      </w:r>
    </w:p>
    <w:p w14:paraId="0902C718"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noProof/>
          <w:sz w:val="24"/>
          <w:szCs w:val="24"/>
          <w:lang w:val="es-AR" w:eastAsia="es-AR"/>
        </w:rPr>
        <w:drawing>
          <wp:inline distT="0" distB="0" distL="0" distR="0" wp14:anchorId="2B743906" wp14:editId="64F387D1">
            <wp:extent cx="5608320" cy="2980319"/>
            <wp:effectExtent l="0" t="0" r="0" b="0"/>
            <wp:docPr id="18" name="Picture 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chart&#10;&#10;Description automatically generated"/>
                    <pic:cNvPicPr/>
                  </pic:nvPicPr>
                  <pic:blipFill>
                    <a:blip r:embed="rId13"/>
                    <a:stretch>
                      <a:fillRect/>
                    </a:stretch>
                  </pic:blipFill>
                  <pic:spPr>
                    <a:xfrm>
                      <a:off x="0" y="0"/>
                      <a:ext cx="5615989" cy="2984394"/>
                    </a:xfrm>
                    <a:prstGeom prst="rect">
                      <a:avLst/>
                    </a:prstGeom>
                  </pic:spPr>
                </pic:pic>
              </a:graphicData>
            </a:graphic>
          </wp:inline>
        </w:drawing>
      </w:r>
    </w:p>
    <w:p w14:paraId="4A9C91CD"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p>
    <w:p w14:paraId="73923425"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lastRenderedPageBreak/>
        <w:t>Como vemos Argentina tiene una relación impuestos/PBI superior a Estados Unidos. Nuestra presión tributaria es cercana al 30 %, la media de la OCDE es del 34%. Sólo superan esta media los países con Estados de Bienestar como Francia, Dinamarca, Suecia y Bélgica entre otros.</w:t>
      </w:r>
    </w:p>
    <w:p w14:paraId="4AE76501"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Cuando analizamos todos estos factores en su conjunto tenemos parte de la explicación de porque muchos se quieren ir…</w:t>
      </w:r>
    </w:p>
    <w:p w14:paraId="2A1AB10E" w14:textId="180EE3F0" w:rsid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El grafico siguiente muestra la evolución del PBI per cápita argentino en los últimos 100 años, comparándolo a Estados Unidos, Japón e Italia.</w:t>
      </w:r>
    </w:p>
    <w:p w14:paraId="0E4B1C3C" w14:textId="76F4BE0B" w:rsidR="00E76A84" w:rsidRPr="00C5083E" w:rsidRDefault="00E76A84" w:rsidP="00C5083E">
      <w:pPr>
        <w:spacing w:before="120" w:after="0" w:line="240" w:lineRule="auto"/>
        <w:ind w:firstLine="426"/>
        <w:jc w:val="both"/>
        <w:rPr>
          <w:rFonts w:ascii="Arial" w:eastAsia="Times New Roman" w:hAnsi="Arial" w:cs="Arial"/>
          <w:sz w:val="24"/>
          <w:szCs w:val="24"/>
          <w:lang w:val="es-ES"/>
        </w:rPr>
      </w:pPr>
      <w:r>
        <w:rPr>
          <w:rFonts w:ascii="Arial" w:eastAsia="Times New Roman" w:hAnsi="Arial" w:cs="Arial"/>
          <w:noProof/>
          <w:sz w:val="24"/>
          <w:szCs w:val="24"/>
          <w:lang w:val="es-AR" w:eastAsia="es-AR"/>
        </w:rPr>
        <w:t xml:space="preserve">                      </w:t>
      </w:r>
      <w:r w:rsidRPr="009504DF">
        <w:rPr>
          <w:rFonts w:ascii="Arial" w:eastAsia="Times New Roman" w:hAnsi="Arial" w:cs="Arial"/>
          <w:noProof/>
          <w:sz w:val="24"/>
          <w:szCs w:val="24"/>
          <w:lang w:val="es-AR" w:eastAsia="es-AR"/>
        </w:rPr>
        <w:drawing>
          <wp:inline distT="0" distB="0" distL="0" distR="0" wp14:anchorId="1FED820B" wp14:editId="75A2A381">
            <wp:extent cx="3529330" cy="1923238"/>
            <wp:effectExtent l="0" t="0" r="1270" b="0"/>
            <wp:docPr id="10"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descr="Chart, line char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32851" cy="1979649"/>
                    </a:xfrm>
                    <a:prstGeom prst="rect">
                      <a:avLst/>
                    </a:prstGeom>
                    <a:noFill/>
                    <a:ln>
                      <a:noFill/>
                    </a:ln>
                  </pic:spPr>
                </pic:pic>
              </a:graphicData>
            </a:graphic>
          </wp:inline>
        </w:drawing>
      </w:r>
    </w:p>
    <w:p w14:paraId="50A93790"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Vemos un considerable deterioro en el crecimiento comparado con los buenos niveles alcanzados por otros países. </w:t>
      </w:r>
    </w:p>
    <w:p w14:paraId="06C56C27" w14:textId="43FEA60E"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Qué sistema</w:t>
      </w:r>
      <w:r w:rsidR="00E76A84">
        <w:rPr>
          <w:rFonts w:ascii="Arial" w:eastAsia="Times New Roman" w:hAnsi="Arial" w:cs="Arial"/>
          <w:sz w:val="24"/>
          <w:szCs w:val="24"/>
          <w:lang w:val="es-ES"/>
        </w:rPr>
        <w:t>,</w:t>
      </w:r>
      <w:r w:rsidRPr="00C5083E">
        <w:rPr>
          <w:rFonts w:ascii="Arial" w:eastAsia="Times New Roman" w:hAnsi="Arial" w:cs="Arial"/>
          <w:sz w:val="24"/>
          <w:szCs w:val="24"/>
          <w:lang w:val="es-ES"/>
        </w:rPr>
        <w:t xml:space="preserve"> por pesado que sea y por m</w:t>
      </w:r>
      <w:r w:rsidR="00E76A84">
        <w:rPr>
          <w:rFonts w:ascii="Arial" w:eastAsia="Times New Roman" w:hAnsi="Arial" w:cs="Arial"/>
          <w:sz w:val="24"/>
          <w:szCs w:val="24"/>
          <w:lang w:val="es-ES"/>
        </w:rPr>
        <w:t>á</w:t>
      </w:r>
      <w:r w:rsidRPr="00C5083E">
        <w:rPr>
          <w:rFonts w:ascii="Arial" w:eastAsia="Times New Roman" w:hAnsi="Arial" w:cs="Arial"/>
          <w:sz w:val="24"/>
          <w:szCs w:val="24"/>
          <w:lang w:val="es-ES"/>
        </w:rPr>
        <w:t xml:space="preserve">s presión que imponga, aplicado a un PBI exhausto, va a recaudar lo suficiente? </w:t>
      </w:r>
    </w:p>
    <w:p w14:paraId="5ED2C9AA" w14:textId="7DCA5DAA" w:rsid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En el cuadro siguiente ilustramos al lector sobre el comportamiento del crecimiento del PBI argentino desde 1961 a 2019.</w:t>
      </w:r>
    </w:p>
    <w:p w14:paraId="577833E6" w14:textId="43453D93" w:rsidR="00E76A84" w:rsidRPr="00C5083E" w:rsidRDefault="00E76A84" w:rsidP="00C5083E">
      <w:pPr>
        <w:spacing w:before="120" w:after="0" w:line="240" w:lineRule="auto"/>
        <w:ind w:firstLine="426"/>
        <w:jc w:val="both"/>
        <w:rPr>
          <w:rFonts w:ascii="Arial" w:eastAsia="Times New Roman" w:hAnsi="Arial" w:cs="Arial"/>
          <w:sz w:val="24"/>
          <w:szCs w:val="24"/>
          <w:lang w:val="es-ES"/>
        </w:rPr>
      </w:pPr>
      <w:r>
        <w:rPr>
          <w:rFonts w:ascii="Arial" w:eastAsia="Times New Roman" w:hAnsi="Arial" w:cs="Arial"/>
          <w:noProof/>
          <w:sz w:val="24"/>
          <w:szCs w:val="24"/>
          <w:lang w:val="es-AR" w:eastAsia="es-AR"/>
        </w:rPr>
        <w:t xml:space="preserve">                       </w:t>
      </w:r>
      <w:r w:rsidRPr="009504DF">
        <w:rPr>
          <w:rFonts w:ascii="Arial" w:eastAsia="Times New Roman" w:hAnsi="Arial" w:cs="Arial"/>
          <w:noProof/>
          <w:sz w:val="24"/>
          <w:szCs w:val="24"/>
          <w:lang w:val="es-AR" w:eastAsia="es-AR"/>
        </w:rPr>
        <w:drawing>
          <wp:inline distT="0" distB="0" distL="0" distR="0" wp14:anchorId="28837AD9" wp14:editId="570CA13C">
            <wp:extent cx="3520299" cy="2437130"/>
            <wp:effectExtent l="0" t="0" r="0" b="127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15"/>
                    <a:stretch>
                      <a:fillRect/>
                    </a:stretch>
                  </pic:blipFill>
                  <pic:spPr>
                    <a:xfrm>
                      <a:off x="0" y="0"/>
                      <a:ext cx="3606097" cy="2496529"/>
                    </a:xfrm>
                    <a:prstGeom prst="rect">
                      <a:avLst/>
                    </a:prstGeom>
                  </pic:spPr>
                </pic:pic>
              </a:graphicData>
            </a:graphic>
          </wp:inline>
        </w:drawing>
      </w:r>
    </w:p>
    <w:p w14:paraId="608D9B45"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Argentina viene de años de deterioro con fuerte presión tributaria y maltrato fiscal a la inversión, a la vista está que no le fue bien. </w:t>
      </w:r>
    </w:p>
    <w:p w14:paraId="338A89A6" w14:textId="7078DB3D"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Lo que proponemos en este trabajo es bajar alícuotas diferenciando a las Pymes, ensanchar las bases y poner en aplicación un sistema que aliente y cuide </w:t>
      </w:r>
      <w:r w:rsidRPr="00C5083E">
        <w:rPr>
          <w:rFonts w:ascii="Arial" w:eastAsia="Times New Roman" w:hAnsi="Arial" w:cs="Arial"/>
          <w:sz w:val="24"/>
          <w:szCs w:val="24"/>
          <w:lang w:val="es-ES"/>
        </w:rPr>
        <w:lastRenderedPageBreak/>
        <w:t>la inversión, como propusieron el informe Mirrlees, la reforma Lagares, la reforma americana de 2017, entre otras para que se aliente el crecimiento y el empleo y por consiguiente aumente el ingreso público.</w:t>
      </w:r>
    </w:p>
    <w:p w14:paraId="64CF6824"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Pero como dijo el mencionado autor, todo sistema impositivo debe tener estabilidad para proveer seguridad jurídica y no entorpecer la inversión y la creación de riqueza.</w:t>
      </w:r>
    </w:p>
    <w:p w14:paraId="03DB07D2"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Toda reforma a un sistema tributario debe ser pensada y mantenida en el tiempo y tiene que ir acompañada de condiciones macro que pongan a prueba su eficiencia. </w:t>
      </w:r>
    </w:p>
    <w:p w14:paraId="04C7B57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Este es el desafío que tenemos por delante, dejar de lado las reformas constantes y los cambios de rumbo que conspiran contra el éxito.</w:t>
      </w:r>
    </w:p>
    <w:p w14:paraId="7C8A7112"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Nuestra ley de Impuesto a las Ganancias debe ser sometida a una importante reforma.</w:t>
      </w:r>
    </w:p>
    <w:p w14:paraId="6620B89F"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Como dijimos todavía hoy, el impuesto a la renta ocupa un lugar crucial en la composición de la recaudación total, hagámoslo eficiente, equitativo y atractivo para la inversión. </w:t>
      </w:r>
    </w:p>
    <w:p w14:paraId="105799FC" w14:textId="77777777"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Un país con tasas de inflación de dos dígitos, que grave inflación, es un país que aleja potenciales inversores. Un país que no permite deducir el activo fijo, gravando por lo tanto rentas brutas (no se pueden actualizar plenamente las amortizaciones), es un país que va, como hemos visto, en sentido contrario a lo que indican las más actuales corrientes de pensamiento en la materia. </w:t>
      </w:r>
    </w:p>
    <w:p w14:paraId="0BBB1372" w14:textId="6428572F" w:rsidR="00C5083E" w:rsidRPr="00C5083E" w:rsidRDefault="00C5083E" w:rsidP="00C5083E">
      <w:pPr>
        <w:spacing w:before="120" w:after="0" w:line="240" w:lineRule="auto"/>
        <w:ind w:firstLine="426"/>
        <w:jc w:val="both"/>
        <w:rPr>
          <w:rFonts w:ascii="Arial" w:eastAsia="Times New Roman" w:hAnsi="Arial" w:cs="Arial"/>
          <w:sz w:val="24"/>
          <w:szCs w:val="24"/>
          <w:lang w:val="es-ES"/>
        </w:rPr>
      </w:pPr>
      <w:r w:rsidRPr="00C5083E">
        <w:rPr>
          <w:rFonts w:ascii="Arial" w:eastAsia="Times New Roman" w:hAnsi="Arial" w:cs="Arial"/>
          <w:sz w:val="24"/>
          <w:szCs w:val="24"/>
          <w:lang w:val="es-ES"/>
        </w:rPr>
        <w:t xml:space="preserve">Dos temas resultan ser centrales en cualquier caso de reforma, el tratamiento de la </w:t>
      </w:r>
      <w:r w:rsidRPr="00C5083E">
        <w:rPr>
          <w:rFonts w:ascii="Arial" w:eastAsia="Times New Roman" w:hAnsi="Arial" w:cs="Arial"/>
          <w:b/>
          <w:bCs/>
          <w:sz w:val="24"/>
          <w:szCs w:val="24"/>
          <w:lang w:val="es-ES"/>
        </w:rPr>
        <w:t xml:space="preserve">Inflación y </w:t>
      </w:r>
      <w:r w:rsidRPr="00C5083E">
        <w:rPr>
          <w:rFonts w:ascii="Arial" w:eastAsia="Times New Roman" w:hAnsi="Arial" w:cs="Arial"/>
          <w:sz w:val="24"/>
          <w:szCs w:val="24"/>
          <w:lang w:val="es-ES"/>
        </w:rPr>
        <w:t>de la</w:t>
      </w:r>
      <w:r w:rsidRPr="00C5083E">
        <w:rPr>
          <w:rFonts w:ascii="Arial" w:eastAsia="Times New Roman" w:hAnsi="Arial" w:cs="Arial"/>
          <w:b/>
          <w:bCs/>
          <w:sz w:val="24"/>
          <w:szCs w:val="24"/>
          <w:lang w:val="es-ES"/>
        </w:rPr>
        <w:t xml:space="preserve"> Inversión</w:t>
      </w:r>
      <w:r w:rsidR="00F45BE2">
        <w:rPr>
          <w:rFonts w:ascii="Arial" w:eastAsia="Times New Roman" w:hAnsi="Arial" w:cs="Arial"/>
          <w:b/>
          <w:bCs/>
          <w:sz w:val="24"/>
          <w:szCs w:val="24"/>
          <w:lang w:val="es-ES"/>
        </w:rPr>
        <w:t>.</w:t>
      </w:r>
    </w:p>
    <w:p w14:paraId="3E241BAA" w14:textId="77777777" w:rsidR="00F76D70" w:rsidRDefault="00F76D70" w:rsidP="00670AAB">
      <w:pPr>
        <w:autoSpaceDE w:val="0"/>
        <w:autoSpaceDN w:val="0"/>
        <w:adjustRightInd w:val="0"/>
        <w:spacing w:after="0" w:line="240" w:lineRule="auto"/>
        <w:jc w:val="center"/>
        <w:rPr>
          <w:rFonts w:ascii="Arial" w:hAnsi="Arial" w:cs="Arial"/>
          <w:b/>
          <w:sz w:val="24"/>
          <w:szCs w:val="24"/>
          <w:lang w:val="es-AR"/>
        </w:rPr>
      </w:pPr>
    </w:p>
    <w:p w14:paraId="0A4626CC" w14:textId="77777777" w:rsidR="00F76D70" w:rsidRDefault="00F76D70" w:rsidP="00670AAB">
      <w:pPr>
        <w:autoSpaceDE w:val="0"/>
        <w:autoSpaceDN w:val="0"/>
        <w:adjustRightInd w:val="0"/>
        <w:spacing w:after="0" w:line="240" w:lineRule="auto"/>
        <w:jc w:val="center"/>
        <w:rPr>
          <w:rFonts w:ascii="Arial" w:hAnsi="Arial" w:cs="Arial"/>
          <w:b/>
          <w:sz w:val="24"/>
          <w:szCs w:val="24"/>
          <w:lang w:val="es-AR"/>
        </w:rPr>
      </w:pPr>
    </w:p>
    <w:p w14:paraId="404B1203" w14:textId="77777777" w:rsidR="00F76D70" w:rsidRDefault="000414EB" w:rsidP="00006B5D">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rPr>
          <w:rFonts w:ascii="Arial" w:hAnsi="Arial" w:cs="Arial"/>
          <w:b/>
          <w:sz w:val="24"/>
          <w:szCs w:val="24"/>
          <w:lang w:val="es-AR"/>
        </w:rPr>
      </w:pPr>
      <w:r>
        <w:rPr>
          <w:rFonts w:ascii="Arial" w:hAnsi="Arial" w:cs="Arial"/>
          <w:b/>
          <w:sz w:val="24"/>
          <w:szCs w:val="24"/>
          <w:lang w:val="es-AR"/>
        </w:rPr>
        <w:t xml:space="preserve">2. </w:t>
      </w:r>
      <w:r w:rsidR="00F76D70">
        <w:rPr>
          <w:rFonts w:ascii="Arial" w:hAnsi="Arial" w:cs="Arial"/>
          <w:b/>
          <w:sz w:val="24"/>
          <w:szCs w:val="24"/>
          <w:lang w:val="es-AR"/>
        </w:rPr>
        <w:t xml:space="preserve">FOMENTO </w:t>
      </w:r>
      <w:r w:rsidR="002C4BE2">
        <w:rPr>
          <w:rFonts w:ascii="Arial" w:hAnsi="Arial" w:cs="Arial"/>
          <w:b/>
          <w:sz w:val="24"/>
          <w:szCs w:val="24"/>
          <w:lang w:val="es-AR"/>
        </w:rPr>
        <w:t>A</w:t>
      </w:r>
      <w:r w:rsidR="00F76D70">
        <w:rPr>
          <w:rFonts w:ascii="Arial" w:hAnsi="Arial" w:cs="Arial"/>
          <w:b/>
          <w:sz w:val="24"/>
          <w:szCs w:val="24"/>
          <w:lang w:val="es-AR"/>
        </w:rPr>
        <w:t xml:space="preserve"> LA INVERSIÓN</w:t>
      </w:r>
    </w:p>
    <w:p w14:paraId="1AFED5E2" w14:textId="77777777" w:rsidR="00F76D70" w:rsidRDefault="00F76D70" w:rsidP="00006B5D">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jc w:val="right"/>
        <w:rPr>
          <w:rFonts w:ascii="Arial" w:hAnsi="Arial" w:cs="Arial"/>
          <w:b/>
          <w:sz w:val="24"/>
          <w:szCs w:val="24"/>
          <w:lang w:val="es-AR"/>
        </w:rPr>
      </w:pPr>
      <w:r>
        <w:rPr>
          <w:rFonts w:ascii="Arial" w:hAnsi="Arial" w:cs="Arial"/>
          <w:b/>
          <w:sz w:val="24"/>
          <w:szCs w:val="24"/>
          <w:lang w:val="es-AR"/>
        </w:rPr>
        <w:t>Dr. Raúl Sanguinetti</w:t>
      </w:r>
    </w:p>
    <w:p w14:paraId="3D5FFBF2" w14:textId="77777777" w:rsidR="000414EB" w:rsidRDefault="000414EB" w:rsidP="00006B5D">
      <w:pPr>
        <w:autoSpaceDE w:val="0"/>
        <w:autoSpaceDN w:val="0"/>
        <w:adjustRightInd w:val="0"/>
        <w:spacing w:after="0" w:line="240" w:lineRule="auto"/>
        <w:ind w:firstLine="426"/>
        <w:rPr>
          <w:rFonts w:ascii="Arial" w:hAnsi="Arial" w:cs="Arial"/>
          <w:b/>
          <w:sz w:val="24"/>
          <w:szCs w:val="24"/>
          <w:lang w:val="es-AR"/>
        </w:rPr>
      </w:pPr>
    </w:p>
    <w:p w14:paraId="0765CCF4" w14:textId="4E58A37B" w:rsidR="000805C2" w:rsidRPr="000805C2" w:rsidRDefault="000805C2" w:rsidP="000805C2">
      <w:pPr>
        <w:autoSpaceDE w:val="0"/>
        <w:autoSpaceDN w:val="0"/>
        <w:adjustRightInd w:val="0"/>
        <w:spacing w:before="120" w:after="0" w:line="240" w:lineRule="auto"/>
        <w:ind w:firstLine="426"/>
        <w:rPr>
          <w:rFonts w:ascii="Arial" w:hAnsi="Arial" w:cs="Arial"/>
          <w:b/>
          <w:sz w:val="24"/>
          <w:szCs w:val="24"/>
          <w:lang w:val="es-AR"/>
        </w:rPr>
      </w:pPr>
      <w:r>
        <w:rPr>
          <w:rFonts w:ascii="Arial" w:hAnsi="Arial" w:cs="Arial"/>
          <w:b/>
          <w:sz w:val="24"/>
          <w:szCs w:val="24"/>
          <w:lang w:val="es-AR"/>
        </w:rPr>
        <w:t>2</w:t>
      </w:r>
      <w:r w:rsidRPr="000805C2">
        <w:rPr>
          <w:rFonts w:ascii="Arial" w:hAnsi="Arial" w:cs="Arial"/>
          <w:b/>
          <w:sz w:val="24"/>
          <w:szCs w:val="24"/>
          <w:lang w:val="es-AR"/>
        </w:rPr>
        <w:t>.1 Introducción</w:t>
      </w:r>
    </w:p>
    <w:p w14:paraId="759B3BF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 el contexto actual es muy difícil concentrarse en desarrollar incentivos impositivos para la inversión ya que venimos de años de decadencia con un presente que no nos permite ser optimistas.</w:t>
      </w:r>
    </w:p>
    <w:p w14:paraId="4508FA6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Leemos y escuchamos a los economistas y políticos en los medios criticando o alabando la emisión desenfrenada, el precio del dólar descontrolado, la caída del PBI, etc. </w:t>
      </w:r>
    </w:p>
    <w:p w14:paraId="183262E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Entiendo que para abordar este tema, en este contexto tan complejo, debemos tener presentes determinados fundamentos de la tributación, que nos entreguen un marco de referencia apropiado para el análisis de estas y otras cuestiones que aporten al crecimiento del país, que es, en definitiva, el objeto del análisis.</w:t>
      </w:r>
    </w:p>
    <w:p w14:paraId="5662B800"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A este fin me permito analizar ciertos principios planteados por Neumark, que aportan claridad y base de sustentación a cualquier sistema implementado para desarrollar las finanzas públicas y fomentar la inversión, ya que, como él mismo </w:t>
      </w:r>
      <w:r w:rsidRPr="000805C2">
        <w:rPr>
          <w:rFonts w:ascii="Arial" w:hAnsi="Arial" w:cs="Arial"/>
          <w:sz w:val="24"/>
          <w:szCs w:val="24"/>
          <w:lang w:val="es-AR"/>
        </w:rPr>
        <w:lastRenderedPageBreak/>
        <w:t>reconoce, “..constituyen un punto de partida para el reconocimiento de la naturaleza y las funciones de la imposición, para ser aplicados solo secundariamente como módulo de enjuiciamiento crítico de la realidad existente...”</w:t>
      </w:r>
    </w:p>
    <w:p w14:paraId="585389A4" w14:textId="398495C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Es decir</w:t>
      </w:r>
      <w:r>
        <w:rPr>
          <w:rFonts w:ascii="Arial" w:hAnsi="Arial" w:cs="Arial"/>
          <w:sz w:val="24"/>
          <w:szCs w:val="24"/>
          <w:lang w:val="es-AR"/>
        </w:rPr>
        <w:t>,</w:t>
      </w:r>
      <w:r w:rsidRPr="000805C2">
        <w:rPr>
          <w:rFonts w:ascii="Arial" w:hAnsi="Arial" w:cs="Arial"/>
          <w:sz w:val="24"/>
          <w:szCs w:val="24"/>
          <w:lang w:val="es-AR"/>
        </w:rPr>
        <w:t xml:space="preserve"> tener un esquema teórico de referencia como objetivo global y descontextualizar en parte el análisis específico de las propuestas concretas.</w:t>
      </w:r>
    </w:p>
    <w:p w14:paraId="17D4458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En este sentido pretendo hacer un inventario de alguno de sus postulados y relacionarlos con nuestra actualidad a fin de ir ordenando y entendiendo los desfasajes relevantes existentes en general, para desembocar en los temas particulares aquí destacados por la Relatoría, </w:t>
      </w:r>
      <w:r w:rsidRPr="000805C2">
        <w:rPr>
          <w:rFonts w:ascii="Arial" w:hAnsi="Arial" w:cs="Arial"/>
          <w:b/>
          <w:bCs/>
          <w:sz w:val="24"/>
          <w:szCs w:val="24"/>
          <w:lang w:val="es-AR"/>
        </w:rPr>
        <w:t>en el convencimiento de que el incentivo impositivo a la inversión es directamente proporcional al mayor grado de cumplimiento de los fundamentos básicos en su conjunto</w:t>
      </w:r>
      <w:r w:rsidRPr="000805C2">
        <w:rPr>
          <w:rFonts w:ascii="Arial" w:hAnsi="Arial" w:cs="Arial"/>
          <w:sz w:val="24"/>
          <w:szCs w:val="24"/>
          <w:lang w:val="es-AR"/>
        </w:rPr>
        <w:t>.</w:t>
      </w:r>
    </w:p>
    <w:p w14:paraId="6FEAB36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2.2 Situación actual</w:t>
      </w:r>
    </w:p>
    <w:p w14:paraId="4F6BDB5B" w14:textId="0E6F7AB8"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-Neumark</w:t>
      </w:r>
      <w:r w:rsidR="008B02E6">
        <w:rPr>
          <w:rFonts w:ascii="Arial" w:hAnsi="Arial" w:cs="Arial"/>
          <w:sz w:val="24"/>
          <w:szCs w:val="24"/>
          <w:lang w:val="es-AR"/>
        </w:rPr>
        <w:t xml:space="preserve"> (</w:t>
      </w:r>
      <w:r w:rsidRPr="000805C2">
        <w:rPr>
          <w:rFonts w:ascii="Arial" w:hAnsi="Arial" w:cs="Arial"/>
          <w:sz w:val="24"/>
          <w:szCs w:val="24"/>
          <w:vertAlign w:val="superscript"/>
          <w:lang w:val="es-AR"/>
        </w:rPr>
        <w:endnoteReference w:id="2"/>
      </w:r>
      <w:r w:rsidR="008B02E6">
        <w:rPr>
          <w:rFonts w:ascii="Arial" w:hAnsi="Arial" w:cs="Arial"/>
          <w:sz w:val="24"/>
          <w:szCs w:val="24"/>
          <w:lang w:val="es-AR"/>
        </w:rPr>
        <w:t>)</w:t>
      </w:r>
      <w:r w:rsidRPr="000805C2">
        <w:rPr>
          <w:rFonts w:ascii="Arial" w:hAnsi="Arial" w:cs="Arial"/>
          <w:sz w:val="24"/>
          <w:szCs w:val="24"/>
          <w:lang w:val="es-AR"/>
        </w:rPr>
        <w:t>, menciona, en primer lugar, a los principios de “suficiencia de los ingresos fiscales” y el de “adaptación”, que tienen como objetivo regular la relación entre gasto e impuesto, de allí su denominación como principios presupuestario-fiscales y su ubicación en el punto de partida, en la punta de la pirámide, dándole una importancia relativa superior.</w:t>
      </w:r>
    </w:p>
    <w:p w14:paraId="4391685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El principio de suficiencia postula que el sistema tributario pueda cubrir las necesidades financieras del Estado, por lo que deben tomar en cuenta dos aspectos; el gasto público a cubrir y los ingresos necesarios para ello. Estas dos magnitudes están íntimamente relacionadas, al postular algo de una, se requiere ineludiblemente abordar la otra.  </w:t>
      </w:r>
    </w:p>
    <w:p w14:paraId="61B8B6C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Por un lado podemos observar que existen límites al nivel de tributación que puede soportar una economía, mientras que por el otro también es cierto que hay ciertas necesidades que el Estado debe indefectiblemente cubrir. Estos serían los dos extremos del análisis.</w:t>
      </w:r>
    </w:p>
    <w:p w14:paraId="184CEE3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Según Luis O. Fernández, “...en la literatura de finanzas públicas, este principio ha vuelto a ser muy considerado, en especial por representar un límite a la financiación de gasto público con emisión o deuda, pero nos ayuda en caso de incumplimiento a discernir si éste se origina en el exceso de gastos o en el defecto de la tributación...”</w:t>
      </w:r>
    </w:p>
    <w:p w14:paraId="1C9AB74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Desde el punto de vista metodológico, este principio puede ser perfectamente contrastado con la realidad habida cuenta que su incumplimiento será fácilmente observado por la existencia de déficit fiscal, emisión o endeudamiento, mas no permite indagar en el origen de dicho fenómeno ni consecuentemente solucionar sus causas.</w:t>
      </w:r>
    </w:p>
    <w:p w14:paraId="07E9946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Se trata de una especie de indicador en el mismo sentido que lo es un termómetro: nos indica la temperatura, pero no la forma de variarla para llegar a la deseada, esto, en materia de principios de la imposición, no es poco…”</w:t>
      </w:r>
    </w:p>
    <w:p w14:paraId="26F00B1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La curva de Laffer representa la relación existente entre los ingresos fiscales y las tasas impositivas, mostrando como varía la recaudación fiscal al modificar las tasas. La curva, que fue difundida por el economista Arthur Laffer, plantea que subir </w:t>
      </w:r>
      <w:r w:rsidRPr="000805C2">
        <w:rPr>
          <w:rFonts w:ascii="Arial" w:hAnsi="Arial" w:cs="Arial"/>
          <w:sz w:val="24"/>
          <w:szCs w:val="24"/>
          <w:lang w:val="es-AR"/>
        </w:rPr>
        <w:lastRenderedPageBreak/>
        <w:t xml:space="preserve">la tasa del impuesto no necesariamente aumenta la recaudación, porque la base tributaria cae. </w:t>
      </w:r>
    </w:p>
    <w:p w14:paraId="7E6F154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Si bien es complicado demostrar empíricamente la existencia de la curva de Laffer ya que se desconoce el punto de la curva en que se encuentra una economía –es decir que no se conoce el punto óptimo de recaudación, la presión tributaria actual, que incluye el impuesto inflacionario, estaría transitando la parte descendente de la curva, nuestro país está indudablemente ubicado en el grupo de jurisdicciones que “repele” la inversión.</w:t>
      </w:r>
    </w:p>
    <w:p w14:paraId="49B5F5BD"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Esta situación tiene dos consecuencias básicas, a la luz de estos principios:</w:t>
      </w:r>
    </w:p>
    <w:p w14:paraId="15D9FEF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bCs/>
          <w:sz w:val="24"/>
          <w:szCs w:val="24"/>
          <w:lang w:val="es-AR"/>
        </w:rPr>
      </w:pPr>
      <w:r w:rsidRPr="000805C2">
        <w:rPr>
          <w:rFonts w:ascii="Arial" w:hAnsi="Arial" w:cs="Arial"/>
          <w:b/>
          <w:bCs/>
          <w:sz w:val="24"/>
          <w:szCs w:val="24"/>
          <w:lang w:val="es-AR"/>
        </w:rPr>
        <w:t>-Es necesario reducir la presión impositiva y, consecuentemente, reducir el gasto público.</w:t>
      </w:r>
    </w:p>
    <w:p w14:paraId="24F505FA"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de adaptación intenta solucionar el problema que causan necesidades de financiación adicionales al margen de la “expansión normal” de los gastos que requieran mayores ingresos tributarios. Neumark lo define como: “...implica que el sistema fiscal ha de permitir que, en caso necesario y a corto plazo, se consigan mediante medidas jurídico-tributarias los ingresos complementarios que sean imprescindibles para la cobertura económicamente racional de unas necesidades adicionales notablemente superiores a la medida usual (“normal”), surgidas como consecuencia de nuevos gastos de carácter permanente o de carácter único y extraordinario…”</w:t>
      </w:r>
    </w:p>
    <w:p w14:paraId="170351B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de suficiencia pretendía que la imposición fuera la necesaria para cubrir los gastos normales y habituales del Estado, este principio va más allá ya que pretende que el sistema tributario cubra también necesidades de financiación adicionales.</w:t>
      </w:r>
    </w:p>
    <w:p w14:paraId="6672035D"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Interesa mencionarlo por su actualidad</w:t>
      </w:r>
      <w:r w:rsidRPr="000805C2">
        <w:rPr>
          <w:rFonts w:ascii="Arial" w:hAnsi="Arial" w:cs="Arial"/>
          <w:b/>
          <w:bCs/>
          <w:sz w:val="24"/>
          <w:szCs w:val="24"/>
          <w:lang w:val="es-AR"/>
        </w:rPr>
        <w:t>. Nuestro sistema tributario, más allá de sus desequilibrios, siempre está al límite, caminando en la cornisa, no contempla un margen para que algo salga mal, pandemias, catástrofes naturales, etc.</w:t>
      </w:r>
    </w:p>
    <w:p w14:paraId="4AB57AA7" w14:textId="305F7571"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 </w:t>
      </w:r>
      <w:r w:rsidRPr="000805C2">
        <w:rPr>
          <w:rFonts w:ascii="Arial" w:hAnsi="Arial" w:cs="Arial"/>
          <w:sz w:val="24"/>
          <w:szCs w:val="24"/>
          <w:lang w:val="es-AR"/>
        </w:rPr>
        <w:t>Los principios de la tributación políticos sociales –generalidad, igualdad, proporcionalidad y redistribución- cumplen, según Neumark, la función de estructurar un sistema impositor que permita distribuir el costo del Estado entre los residentes en forma satisfactoria, desde el punto de vista ético.</w:t>
      </w:r>
    </w:p>
    <w:p w14:paraId="41A8ABC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centro de ellos es la consideración del principio de capacidad de pago o contributiva, como criterio fundamental para el reparto interindividual de la imposición, según la noción de justicia.</w:t>
      </w:r>
    </w:p>
    <w:p w14:paraId="7657B99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Este principio, en general, significa que cada uno pague en función de su capacidad, siendo los indicios de ésta una cuestión política, ajena al campo de la tributación. Las definiciones habituales de capacidad de pago son tautologías: capacidad de pago es la capacidad de contribuir al sostén de los gastos públicos, tal como la evalúa el legislador.</w:t>
      </w:r>
    </w:p>
    <w:p w14:paraId="5DE16920"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lastRenderedPageBreak/>
        <w:t>El principio de generalidad implica que el impuesto debe alcanzar a todos los sujetos. Se podría medir su cumplimiento observando si todos los sujetos posibles están incluidos en el hecho imponible.</w:t>
      </w:r>
    </w:p>
    <w:p w14:paraId="088891C2" w14:textId="7E51B173" w:rsidR="000805C2" w:rsidRPr="000805C2" w:rsidRDefault="008B02E6"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S</w:t>
      </w:r>
      <w:r w:rsidR="000805C2" w:rsidRPr="000805C2">
        <w:rPr>
          <w:rFonts w:ascii="Arial" w:hAnsi="Arial" w:cs="Arial"/>
          <w:sz w:val="24"/>
          <w:szCs w:val="24"/>
          <w:lang w:val="es-AR"/>
        </w:rPr>
        <w:t>e puede recurrir a un sustituto de los sujetos: se toma la materia gravada y se sostiene que un impuesto cumple el principio de generalidad cuando grava a toda la materia imponible, no importa en poder de que sujeto esté.</w:t>
      </w:r>
    </w:p>
    <w:p w14:paraId="60813C3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Pero este sustituto implica la posibilidad de establecer la totalidad de la materia gravada para poder comprobar si existe alguna materia fuera del impuesto.</w:t>
      </w:r>
    </w:p>
    <w:p w14:paraId="0CEE714D"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Cuando exista materia fuera del impuesto se deberá analizar si la exclusión obedece a la aplicación de otro principio y si, en tal caso, se justifica la excepción.</w:t>
      </w:r>
    </w:p>
    <w:p w14:paraId="0A8FBB9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Esta situación va a plantearse muchas veces y obedece a una característica de los principios que describió muy bien Neumark al expresar que “pueden producirse contradicciones más o menos graves entre los distintos objetivos expresados” en los principios.</w:t>
      </w:r>
    </w:p>
    <w:p w14:paraId="3F8D14C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bCs/>
          <w:sz w:val="24"/>
          <w:szCs w:val="24"/>
          <w:lang w:val="es-AR"/>
        </w:rPr>
      </w:pPr>
      <w:r w:rsidRPr="000805C2">
        <w:rPr>
          <w:rFonts w:ascii="Arial" w:hAnsi="Arial" w:cs="Arial"/>
          <w:b/>
          <w:bCs/>
          <w:sz w:val="24"/>
          <w:szCs w:val="24"/>
          <w:lang w:val="es-AR"/>
        </w:rPr>
        <w:t>En nuestro país la significativa tasa de evasión impositiva atenta directamente contra este principio y también con el fomento de la inversión al existir una competencia fraudulenta.</w:t>
      </w:r>
    </w:p>
    <w:p w14:paraId="55A3C44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La presión tributaria que supera el punto óptimo de recaudación en la curva de Laffer afecta también el principio de generalidad ya que los sujetos tratan de no afectarse por la imposición abusiva o intolerable, generando un circulo negativo de expulsión de los pagadores de impuestos, vía cambio de residencia o elusión/evasión </w:t>
      </w:r>
    </w:p>
    <w:p w14:paraId="3CEF4711"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de igualdad, se suele definir cómo tratar igual a quienes están en igual situación. También se lo conoce como principio de equidad horizontal.</w:t>
      </w:r>
    </w:p>
    <w:p w14:paraId="42863DC1"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La parte primera “tratar igual” se deduce de la estructura del impuesto y no habrá mayores problemas de contrastación, salvo que el tributo tenga incoherencias lógicas, tales como gravar en distinta forma a sujetos que estén en igual condición; en tal caso habrá que ver si este hecho se origina en la aplicación de algún otro principio. </w:t>
      </w:r>
    </w:p>
    <w:p w14:paraId="041F4E6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La parte segunda “estar en igual condición”, aunque implicada lógicamente en la primera, es más compleja ya que no es trivial establecer cuando se está en igual situación porque esto depende de un parámetro ajeno: ¿igual respecto de qué?</w:t>
      </w:r>
    </w:p>
    <w:p w14:paraId="56E9F3B1"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bCs/>
          <w:sz w:val="24"/>
          <w:szCs w:val="24"/>
          <w:lang w:val="es-AR"/>
        </w:rPr>
      </w:pPr>
      <w:r w:rsidRPr="000805C2">
        <w:rPr>
          <w:rFonts w:ascii="Arial" w:hAnsi="Arial" w:cs="Arial"/>
          <w:sz w:val="24"/>
          <w:szCs w:val="24"/>
          <w:lang w:val="es-AR"/>
        </w:rPr>
        <w:t>Con la globalización y la digitalización se ha desatado una competencia visible entre los países para atraer inversiones a través de la reducción del costo impositivo comparado, entiendo que este principio podría comprender también  esta situación, ya que se trata de ética internacional, situación está que no existía al momento del desarrollo de estos principios por parte del autor</w:t>
      </w:r>
      <w:r w:rsidRPr="000805C2">
        <w:rPr>
          <w:rFonts w:ascii="Arial" w:hAnsi="Arial" w:cs="Arial"/>
          <w:b/>
          <w:bCs/>
          <w:sz w:val="24"/>
          <w:szCs w:val="24"/>
          <w:lang w:val="es-AR"/>
        </w:rPr>
        <w:t>.  Nuestro país compite en la atracción de inversiones con países vecinos con buen estándar de vida, relativa estabilidad económica y social, mercados más extendidos, etc., que, en algunos casos, exoneran totalmente las rentas financieras, de desarrollo de software, etc., y</w:t>
      </w:r>
      <w:r w:rsidRPr="000805C2">
        <w:rPr>
          <w:rFonts w:ascii="Arial" w:hAnsi="Arial" w:cs="Arial"/>
          <w:sz w:val="24"/>
          <w:szCs w:val="24"/>
          <w:lang w:val="es-AR"/>
        </w:rPr>
        <w:t xml:space="preserve"> </w:t>
      </w:r>
      <w:r w:rsidRPr="000805C2">
        <w:rPr>
          <w:rFonts w:ascii="Arial" w:hAnsi="Arial" w:cs="Arial"/>
          <w:b/>
          <w:bCs/>
          <w:sz w:val="24"/>
          <w:szCs w:val="24"/>
          <w:lang w:val="es-AR"/>
        </w:rPr>
        <w:t xml:space="preserve">está inserto en un sistema global, no es una burbuja, el análisis debe contemplar esta situación, incluso cuando se estudia el efecto </w:t>
      </w:r>
      <w:r w:rsidRPr="000805C2">
        <w:rPr>
          <w:rFonts w:ascii="Arial" w:hAnsi="Arial" w:cs="Arial"/>
          <w:b/>
          <w:bCs/>
          <w:sz w:val="24"/>
          <w:szCs w:val="24"/>
          <w:lang w:val="es-AR"/>
        </w:rPr>
        <w:lastRenderedPageBreak/>
        <w:t>económico de los impuestos, la incidencia y la translación se analizan en entornos cerrados, hoy los contribuyentes tienen muchas válvulas de escape y la percusión activa, no ya la traslación del gravamen, sino en primer lugar la búsqueda de alternativas más económicas, de acuerdo a la actividad que se desarrolla o la situación personal de los contribuyentes. Hoy estas opciones no están restringidas solo a las grandes empresas, nuestras Pymes y las personas humanas ya saben que hay alternativas internacionales, y salen inmediatamente a la búsqueda de las soluciones que les permitan mantener el capital y maximizar sus ganancias.</w:t>
      </w:r>
    </w:p>
    <w:p w14:paraId="159CABE6"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de proporcionalidad sostiene que “la imposición debe resultar igualmente onerosa, en términos relativos, a cada contribuyente”.</w:t>
      </w:r>
    </w:p>
    <w:p w14:paraId="31DF919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concepto es muy antiguo, encontrándose en los cánones de la imposición de Adam Smith.</w:t>
      </w:r>
    </w:p>
    <w:p w14:paraId="04AD4C86"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bCs/>
          <w:sz w:val="24"/>
          <w:szCs w:val="24"/>
          <w:lang w:val="es-AR"/>
        </w:rPr>
        <w:t>La reducción de los mínimos no imponibles para las personas humanas, el achatamiento de las escalas progresivas y las retenciones a la exportación afectan significativamente la proporcionalidad generando situaciones que deterioran la productividad y el retorno de la inversión</w:t>
      </w:r>
      <w:r w:rsidRPr="000805C2">
        <w:rPr>
          <w:rFonts w:ascii="Arial" w:hAnsi="Arial" w:cs="Arial"/>
          <w:sz w:val="24"/>
          <w:szCs w:val="24"/>
          <w:lang w:val="es-AR"/>
        </w:rPr>
        <w:t>.</w:t>
      </w:r>
    </w:p>
    <w:p w14:paraId="2759275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principios tributarios políticos y económicos abarcan un espectro tan amplio que es imposible abordarlos en este trabajo. Todos son muy importantes, y solo quiero resaltar el primero de ellos referido a evitar las medidas tributarias “dirigistas”, diferenciándolas de las “intervencionistas”.</w:t>
      </w:r>
    </w:p>
    <w:p w14:paraId="3DB14D9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La diferenciación entre unas y otras está dada por el resultado o fin que se busca en ellas: son </w:t>
      </w:r>
      <w:r w:rsidRPr="000805C2">
        <w:rPr>
          <w:rFonts w:ascii="Arial" w:hAnsi="Arial" w:cs="Arial"/>
          <w:b/>
          <w:bCs/>
          <w:sz w:val="24"/>
          <w:szCs w:val="24"/>
          <w:lang w:val="es-AR"/>
        </w:rPr>
        <w:t>“dirigistas”</w:t>
      </w:r>
      <w:r w:rsidRPr="000805C2">
        <w:rPr>
          <w:rFonts w:ascii="Arial" w:hAnsi="Arial" w:cs="Arial"/>
          <w:sz w:val="24"/>
          <w:szCs w:val="24"/>
          <w:lang w:val="es-AR"/>
        </w:rPr>
        <w:t xml:space="preserve"> las medidas que tienden a favorecer o perjudicar a grupos económicos aislados, a determinados sectores de la producción o del consumo, por razones económicas o meta económicas con excepción de las motivadas por el cumplimiento del principio de capacidad de pago o las compensatorias de distorsiones ocasionadas por la competencia, estas medidas se inspiran en la acción de intereses particulares, lobbys y otros. Por su parte son </w:t>
      </w:r>
      <w:r w:rsidRPr="000805C2">
        <w:rPr>
          <w:rFonts w:ascii="Arial" w:hAnsi="Arial" w:cs="Arial"/>
          <w:b/>
          <w:bCs/>
          <w:sz w:val="24"/>
          <w:szCs w:val="24"/>
          <w:lang w:val="es-AR"/>
        </w:rPr>
        <w:t>“intervencionistas</w:t>
      </w:r>
      <w:r w:rsidRPr="000805C2">
        <w:rPr>
          <w:rFonts w:ascii="Arial" w:hAnsi="Arial" w:cs="Arial"/>
          <w:sz w:val="24"/>
          <w:szCs w:val="24"/>
          <w:lang w:val="es-AR"/>
        </w:rPr>
        <w:t>” las medidas que tienen como fin influir en las magnitudes económicas globales, tales como ahorro, inversión, empleo; estas medidas se inspiran en el cumplimiento de los objetivos de la política económica y social.</w:t>
      </w:r>
    </w:p>
    <w:p w14:paraId="10A3562D"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bCs/>
          <w:sz w:val="24"/>
          <w:szCs w:val="24"/>
          <w:lang w:val="es-AR"/>
        </w:rPr>
      </w:pPr>
      <w:r w:rsidRPr="000805C2">
        <w:rPr>
          <w:rFonts w:ascii="Arial" w:hAnsi="Arial" w:cs="Arial"/>
          <w:b/>
          <w:bCs/>
          <w:sz w:val="24"/>
          <w:szCs w:val="24"/>
          <w:lang w:val="es-AR"/>
        </w:rPr>
        <w:t>Si bien la diferencia en la práctica es muy sutil, y generalmente hay que guiarse interpretando ciertos indicios externos, el abuso de las medidas dirigistas espanta la inversión de todo tipo.</w:t>
      </w:r>
    </w:p>
    <w:p w14:paraId="25295E8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principios tributarios jurídicos y técnicos, comprenden a los de  congruencia y sistematización, de transparencia, de practicabilidad, de continuidad, de economicidad y de comodidad, son los más conocidos. Los tres primeros son aplicables a casi cualquier cuestión humana, mientras que el de continuidad es una propiedad deseable de cualquier disposición legal. Los principios de economicidad y comodidad se estudian habitualmente dentro de la problemática de la presión fiscal indirecta.</w:t>
      </w:r>
    </w:p>
    <w:p w14:paraId="4A5F1A39" w14:textId="4D51C128"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Q</w:t>
      </w:r>
      <w:r w:rsidRPr="000805C2">
        <w:rPr>
          <w:rFonts w:ascii="Arial" w:hAnsi="Arial" w:cs="Arial"/>
          <w:sz w:val="24"/>
          <w:szCs w:val="24"/>
          <w:lang w:val="es-AR"/>
        </w:rPr>
        <w:t>uiero hacer foco en dos de ellos, transparencia y comodidad.</w:t>
      </w:r>
    </w:p>
    <w:p w14:paraId="20F85AE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lastRenderedPageBreak/>
        <w:t>El autor define el principio de transparencia en los siguientes términos: “El principio de transparencia tributaria exige que las leyes tributarias en sentido lato, es decir, con inclusión de los reglamentos, órdenes, circulares, líneas de directrices, etc., se estructuren de manera que presenten técnica y jurídicamente el máximo posible de inteligibilidad y sus disposiciones sean tan claras y precisas que excluyan toda duda sobre los derechos y deberes de los contribuyentes, tanto en estos mismos como en los funcionarios de la Administración Tributaria, y con ello la arbitrariedad en la liquidación y recaudación de los impuestos”.</w:t>
      </w:r>
    </w:p>
    <w:p w14:paraId="4DB5B4D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conocido desde Adam Smith, intenta ser tanto una barrera a la arbitrariedad de la Administración como posibilitar al contribuyente la previsibilidad de la carga que soportará. La herramienta principal para lograr este fin es la inteligibilidad de las normas para un contribuyente dotado, dice Neumark, de una “inteligencia marginal”.</w:t>
      </w:r>
    </w:p>
    <w:p w14:paraId="4BEAE42A"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objetivo del principio es posibilitar que el contribuyente pueda realizar el cálculo de la carga tributaria cuando estudie realizar un negocio. Esta previsibilidad tiene dos facetas: a) que las disposiciones sean correctamente comprendidas por el contribuyente de modo de poder apreciar cabalmente el impuesto resultante y, b) que la autoridad fiscal no pueda alterar dicho cálculo mediante una comprensión distinta o arbitraria en la administración y liquidación del tributo.</w:t>
      </w:r>
    </w:p>
    <w:p w14:paraId="6A2D06C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bCs/>
          <w:sz w:val="24"/>
          <w:szCs w:val="24"/>
          <w:lang w:val="es-AR"/>
        </w:rPr>
        <w:t>No cabe duda que nuestro sistema en este punto tiene grandes falencias. La inflación y los sistemas de retención y percepción convierten las tasa de los impuestos en nominales, resultando la tasa real de un algoritmo complejo y sujeto al contexto, que es cambiante. Por lo tanto los contribuyentes nunca saben cuál es su costo impositivo en el horizonte, pues solo se puede determinar una vez hechos los pagos.</w:t>
      </w:r>
      <w:r w:rsidRPr="000805C2">
        <w:rPr>
          <w:rFonts w:ascii="Arial" w:hAnsi="Arial" w:cs="Arial"/>
          <w:sz w:val="24"/>
          <w:szCs w:val="24"/>
          <w:lang w:val="es-AR"/>
        </w:rPr>
        <w:t xml:space="preserve"> </w:t>
      </w:r>
    </w:p>
    <w:p w14:paraId="74411F7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principio de comodidad, integra también uno de los cánones de la imposición de Adam Smith quien lo definió diciendo que “... todo impuesto debe cobrarse en el tiempo y de la manera que sean más cómodos para el contribuyente”. Neumark lo define diciendo: “de acuerdo con el principio de comodidad de la imposición deberán estructurarse las disposiciones de cada impuesto, en cuanto a las obligaciones de los contribuyentes relacionadas con el cálculo y pago de la deuda tributaria, de manera que se les concedan a éstos todas las facilidades posibles previa observancia de los principios impositivos de rango superior”.</w:t>
      </w:r>
    </w:p>
    <w:p w14:paraId="014FD5FA"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bCs/>
          <w:sz w:val="24"/>
          <w:szCs w:val="24"/>
          <w:lang w:val="es-AR"/>
        </w:rPr>
        <w:t>En el caso de los impuestos indirectos nuestro país se caracteriza por desconocer la situación que plantea el autor, cuya consecuencia directa consiste en aumentar el costo de la operación al requerirle al contribuyente que adelante los fondos no percibidos para el pago de sus gravámenes</w:t>
      </w:r>
      <w:r w:rsidRPr="000805C2">
        <w:rPr>
          <w:rFonts w:ascii="Arial" w:hAnsi="Arial" w:cs="Arial"/>
          <w:sz w:val="24"/>
          <w:szCs w:val="24"/>
          <w:lang w:val="es-AR"/>
        </w:rPr>
        <w:t>.</w:t>
      </w:r>
    </w:p>
    <w:p w14:paraId="3D9EB74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2.3 Tributación vinculada a la inversión</w:t>
      </w:r>
    </w:p>
    <w:p w14:paraId="2DC2719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El objetivo básico de todos los puntos específicos de análisis propuestos es lograr incentivar la inversión. El enfoque teórico que subyace tras este planteamiento, entiendo, es que el volumen de inversión realizada depende del costo de utilización del capital. Los estímulos fiscales permiten reducir este costo e incrementan de esta forma el volumen de la inversión realizada. </w:t>
      </w:r>
    </w:p>
    <w:p w14:paraId="178BE43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lastRenderedPageBreak/>
        <w:t>En este contexto, y enfocando los temas propuestos, en principio podemos observar que los mismos pueden ser resumidos en un denominador común, absolutamente todos, así como están funcionando actualmente, aumentan el costo impositivo, reducen el valor presente de los proyectos de inversión, en un marco de incertidumbre muy marcada, por lo cual, solo los proyectos de altísima tasa de retorno justifican su desarrollo en el país.</w:t>
      </w:r>
    </w:p>
    <w:p w14:paraId="5EFCF43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2.3.1 El ajuste por inflación</w:t>
      </w:r>
    </w:p>
    <w:p w14:paraId="64FEE5BD"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Argentina supera el estándar de inflación mayor al 100% en los últimos tres años, por lo cual es cosiderado internacionalmente como de alta inflación. No nos engañemos el 100% no se calcula sumando la inflación de los últimos tres años, se debe relacionar el coeficiente de cierre con el de origen del período. Nuestro contexto para el análisis, es de altísima inflación, originada en la emisión monetaria necesaria por no cumplir el principio de suficiencia, o entendiendo que se puede financiar el gasto sin límite con emisión de moneda.</w:t>
      </w:r>
    </w:p>
    <w:p w14:paraId="21C070D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Por lo tanto, y aunque parezca contradictorio en el corto plazo, hay que ir generando transparencia aplicando el ajuste por inflación impositivo en forma integral. La situación actual de imputar al año fiscal un sexto del ajuste y en los años sucesivos ir imputando el saldo restante sin ningún tipo de ajuste es irrazonable e injusta, y dudo que sea beneficiosa para el Fisco, ya que se parte de la premisa falsa de que el ajuste siempre da pérdida, y no es así, porque el resultado depende de la posición monetaria y no del ajuste del estado de resultados solamente, por lo tanto en este sentido se impone la utilización del Título VI de la Ley, sin restricciones, ni siquiera la del requisito del 100% de inflación en 3 años. </w:t>
      </w:r>
    </w:p>
    <w:p w14:paraId="6EB567CE" w14:textId="4819DBA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Por otra parte</w:t>
      </w:r>
      <w:r>
        <w:rPr>
          <w:rFonts w:ascii="Arial" w:hAnsi="Arial" w:cs="Arial"/>
          <w:sz w:val="24"/>
          <w:szCs w:val="24"/>
          <w:lang w:val="es-AR"/>
        </w:rPr>
        <w:t>,</w:t>
      </w:r>
      <w:r w:rsidRPr="000805C2">
        <w:rPr>
          <w:rFonts w:ascii="Arial" w:hAnsi="Arial" w:cs="Arial"/>
          <w:sz w:val="24"/>
          <w:szCs w:val="24"/>
          <w:lang w:val="es-AR"/>
        </w:rPr>
        <w:t xml:space="preserve"> no puedo dejar de señalar que la técnica del ajuste inflación incluida en la ley, que es excelente, requiere que se lo actualice, para sincronizarlo con las modificaciones efectuadas, en la ley del impuesto a las ganancias, a partir de marzo de 1992, cuando se lo suspendió de hecho por aplicación del art 39 de la ley 24.073.</w:t>
      </w:r>
    </w:p>
    <w:p w14:paraId="321B114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2.3.2 Los quebrantos impositivos</w:t>
      </w:r>
    </w:p>
    <w:p w14:paraId="654A21C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La vida de las personas humanas y jurídicas es continua, con éxitos y fracasos y en términos económicos ganancias y pérdidas. En términos tributarios esta situación se define como la “irregularidad del rédito”, que es un tema relevante ya que el criterio de asignación de las rentas es el de anualidad, por lo tanto el tratamiento asignado a los quebrantos es sustancial. </w:t>
      </w:r>
    </w:p>
    <w:p w14:paraId="4E6F6CAC" w14:textId="0487963D"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Señalan Guliani Fonrouge y Navarrine</w:t>
      </w:r>
      <w:r w:rsidR="008B02E6">
        <w:rPr>
          <w:rFonts w:ascii="Arial" w:hAnsi="Arial" w:cs="Arial"/>
          <w:sz w:val="24"/>
          <w:szCs w:val="24"/>
          <w:lang w:val="es-AR"/>
        </w:rPr>
        <w:t xml:space="preserve"> (</w:t>
      </w:r>
      <w:r w:rsidRPr="000805C2">
        <w:rPr>
          <w:rFonts w:ascii="Arial" w:hAnsi="Arial" w:cs="Arial"/>
          <w:sz w:val="24"/>
          <w:szCs w:val="24"/>
          <w:vertAlign w:val="superscript"/>
          <w:lang w:val="es-AR"/>
        </w:rPr>
        <w:endnoteReference w:id="3"/>
      </w:r>
      <w:r w:rsidR="008B02E6">
        <w:rPr>
          <w:rFonts w:ascii="Arial" w:hAnsi="Arial" w:cs="Arial"/>
          <w:sz w:val="24"/>
          <w:szCs w:val="24"/>
          <w:lang w:val="es-AR"/>
        </w:rPr>
        <w:t>)</w:t>
      </w:r>
      <w:r w:rsidRPr="000805C2">
        <w:rPr>
          <w:rFonts w:ascii="Arial" w:hAnsi="Arial" w:cs="Arial"/>
          <w:sz w:val="24"/>
          <w:szCs w:val="24"/>
          <w:lang w:val="es-AR"/>
        </w:rPr>
        <w:t xml:space="preserve"> que</w:t>
      </w:r>
      <w:r w:rsidR="008B02E6">
        <w:rPr>
          <w:rFonts w:ascii="Arial" w:hAnsi="Arial" w:cs="Arial"/>
          <w:sz w:val="24"/>
          <w:szCs w:val="24"/>
          <w:lang w:val="es-AR"/>
        </w:rPr>
        <w:t>,</w:t>
      </w:r>
      <w:r w:rsidRPr="000805C2">
        <w:rPr>
          <w:rFonts w:ascii="Arial" w:hAnsi="Arial" w:cs="Arial"/>
          <w:sz w:val="24"/>
          <w:szCs w:val="24"/>
          <w:lang w:val="es-AR"/>
        </w:rPr>
        <w:t xml:space="preserve"> “para atenuar la</w:t>
      </w:r>
      <w:r w:rsidRPr="000805C2">
        <w:rPr>
          <w:rFonts w:ascii="Arial" w:hAnsi="Arial" w:cs="Arial"/>
          <w:b/>
          <w:sz w:val="24"/>
          <w:szCs w:val="24"/>
          <w:lang w:val="es-AR"/>
        </w:rPr>
        <w:t xml:space="preserve"> </w:t>
      </w:r>
      <w:r w:rsidRPr="000805C2">
        <w:rPr>
          <w:rFonts w:ascii="Arial" w:hAnsi="Arial" w:cs="Arial"/>
          <w:sz w:val="24"/>
          <w:szCs w:val="24"/>
          <w:lang w:val="es-AR"/>
        </w:rPr>
        <w:t>rigidez de</w:t>
      </w:r>
      <w:r w:rsidRPr="000805C2">
        <w:rPr>
          <w:rFonts w:ascii="Arial" w:hAnsi="Arial" w:cs="Arial"/>
          <w:b/>
          <w:sz w:val="24"/>
          <w:szCs w:val="24"/>
          <w:lang w:val="es-AR"/>
        </w:rPr>
        <w:t xml:space="preserve"> </w:t>
      </w:r>
      <w:r w:rsidRPr="000805C2">
        <w:rPr>
          <w:rFonts w:ascii="Arial" w:hAnsi="Arial" w:cs="Arial"/>
          <w:sz w:val="24"/>
          <w:szCs w:val="24"/>
          <w:lang w:val="es-AR"/>
        </w:rPr>
        <w:t xml:space="preserve">la autonomía del balance y aproximar la imposición a la realidad económica, las legislaciones adoptan el sistema de traslado de quebrantos”. </w:t>
      </w:r>
    </w:p>
    <w:p w14:paraId="1E1984D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Cualquier limitación al cómputo de los quebrantos en forma íntegra y en moneda constante implica un aumento en la tasa real del impuesto. La capacidad contributiva debe ser medida en su totalidad y no por períodos estancos, ni discriminando el origen de las pérdidas. Esta situación es bien ponderada por los inversores que tienen conocimiento del riesgo empresario en general y, en especial, </w:t>
      </w:r>
      <w:r w:rsidRPr="000805C2">
        <w:rPr>
          <w:rFonts w:ascii="Arial" w:hAnsi="Arial" w:cs="Arial"/>
          <w:sz w:val="24"/>
          <w:szCs w:val="24"/>
          <w:lang w:val="es-AR"/>
        </w:rPr>
        <w:lastRenderedPageBreak/>
        <w:t xml:space="preserve">los agricultores, que conocen los efectos del cambio climático, de las sequías y el granizo. </w:t>
      </w:r>
    </w:p>
    <w:p w14:paraId="25F39D21" w14:textId="55AA67C9"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E</w:t>
      </w:r>
      <w:r w:rsidRPr="000805C2">
        <w:rPr>
          <w:rFonts w:ascii="Arial" w:hAnsi="Arial" w:cs="Arial"/>
          <w:sz w:val="24"/>
          <w:szCs w:val="24"/>
          <w:lang w:val="es-AR"/>
        </w:rPr>
        <w:t>l Dr. Abeledo</w:t>
      </w:r>
      <w:r w:rsidR="008B02E6">
        <w:rPr>
          <w:rFonts w:ascii="Arial" w:hAnsi="Arial" w:cs="Arial"/>
          <w:sz w:val="24"/>
          <w:szCs w:val="24"/>
          <w:lang w:val="es-AR"/>
        </w:rPr>
        <w:t xml:space="preserve"> (</w:t>
      </w:r>
      <w:r w:rsidRPr="000805C2">
        <w:rPr>
          <w:rFonts w:ascii="Arial" w:hAnsi="Arial" w:cs="Arial"/>
          <w:sz w:val="24"/>
          <w:szCs w:val="24"/>
          <w:vertAlign w:val="superscript"/>
          <w:lang w:val="es-AR"/>
        </w:rPr>
        <w:endnoteReference w:id="4"/>
      </w:r>
      <w:r w:rsidR="008B02E6">
        <w:rPr>
          <w:rFonts w:ascii="Arial" w:hAnsi="Arial" w:cs="Arial"/>
          <w:sz w:val="24"/>
          <w:szCs w:val="24"/>
          <w:lang w:val="es-AR"/>
        </w:rPr>
        <w:t>)</w:t>
      </w:r>
      <w:r w:rsidRPr="000805C2">
        <w:rPr>
          <w:rFonts w:ascii="Arial" w:hAnsi="Arial" w:cs="Arial"/>
          <w:sz w:val="24"/>
          <w:szCs w:val="24"/>
          <w:lang w:val="es-AR"/>
        </w:rPr>
        <w:t xml:space="preserve"> efectuó un análisis global del tratamiento impositivo de los quebrantos en los países del mundo, a los efectos de poder hacer una comparación del tema en cuestión.</w:t>
      </w:r>
    </w:p>
    <w:p w14:paraId="5ECC5C7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Australia: </w:t>
      </w:r>
      <w:r w:rsidRPr="000805C2">
        <w:rPr>
          <w:rFonts w:ascii="Arial" w:hAnsi="Arial" w:cs="Arial"/>
          <w:sz w:val="24"/>
          <w:szCs w:val="24"/>
          <w:lang w:val="es-AR"/>
        </w:rPr>
        <w:t>Los quebrantos se pueden trasladar hacia delante en forma indefinida, pero no hacia atrás. Sin embargo las pérdidas se generan después de sumar los montos de ingresos exentos. Se exige cumplir con cierto requisito: tests de continuidad de titularidad y de actividad.</w:t>
      </w:r>
    </w:p>
    <w:p w14:paraId="2661A0E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Austria: </w:t>
      </w:r>
      <w:r w:rsidRPr="000805C2">
        <w:rPr>
          <w:rFonts w:ascii="Arial" w:hAnsi="Arial" w:cs="Arial"/>
          <w:sz w:val="24"/>
          <w:szCs w:val="24"/>
          <w:lang w:val="es-AR"/>
        </w:rPr>
        <w:t>Los quebrantos ordinarios pueden ser trasladados en forma indefinida a futuro.</w:t>
      </w:r>
    </w:p>
    <w:p w14:paraId="1C60049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Bélgica:</w:t>
      </w:r>
      <w:r w:rsidRPr="000805C2">
        <w:rPr>
          <w:rFonts w:ascii="Arial" w:hAnsi="Arial" w:cs="Arial"/>
          <w:sz w:val="24"/>
          <w:szCs w:val="24"/>
          <w:lang w:val="es-AR"/>
        </w:rPr>
        <w:t xml:space="preserve"> Los quebrantos ordinarios son imprescriptibles y su cómputo es a futuro, no se admite el cómputo hacia pasado. Los quebrantos de capital en general se deducen a efectos de la determinación del Impuesto a las Ganancias, con excepción de los quebrantos derivados de acciones u otras participaciones que en general no son deducibles.</w:t>
      </w:r>
    </w:p>
    <w:p w14:paraId="531E99D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Bolivia: </w:t>
      </w:r>
      <w:r w:rsidRPr="000805C2">
        <w:rPr>
          <w:rFonts w:ascii="Arial" w:hAnsi="Arial" w:cs="Arial"/>
          <w:sz w:val="24"/>
          <w:szCs w:val="24"/>
          <w:lang w:val="es-AR"/>
        </w:rPr>
        <w:t>Se permite la compensación total de pérdidas netas de fuente boliviana para las empresas domiciliadas en Bolivia deduciéndolas de las utilidades gravadas obtenidas en los años inmediatos siguientes. Su traslado es indefinido.</w:t>
      </w:r>
    </w:p>
    <w:p w14:paraId="5CDDF18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Brasil: </w:t>
      </w:r>
      <w:r w:rsidRPr="000805C2">
        <w:rPr>
          <w:rFonts w:ascii="Arial" w:hAnsi="Arial" w:cs="Arial"/>
          <w:sz w:val="24"/>
          <w:szCs w:val="24"/>
          <w:lang w:val="es-AR"/>
        </w:rPr>
        <w:t>El período de prescripción es indefinido, en tanto sean absorbidos por el 30% de las ganancias generadas en cada período fiscal. Los quebrantos trasladables no operativos solo pueden computarse contra ganancias no operativas.</w:t>
      </w:r>
    </w:p>
    <w:p w14:paraId="7F9D1F8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Canadá: </w:t>
      </w:r>
      <w:r w:rsidRPr="000805C2">
        <w:rPr>
          <w:rFonts w:ascii="Arial" w:hAnsi="Arial" w:cs="Arial"/>
          <w:sz w:val="24"/>
          <w:szCs w:val="24"/>
          <w:lang w:val="es-AR"/>
        </w:rPr>
        <w:t>el período de utilización de los quebrantos ordinarios es de 3 años para pasado y 20 años para futuro, computable contra cualquier tipo</w:t>
      </w:r>
      <w:r w:rsidRPr="000805C2">
        <w:rPr>
          <w:rFonts w:ascii="Arial" w:hAnsi="Arial" w:cs="Arial"/>
          <w:b/>
          <w:sz w:val="24"/>
          <w:szCs w:val="24"/>
          <w:lang w:val="es-AR"/>
        </w:rPr>
        <w:t xml:space="preserve"> </w:t>
      </w:r>
      <w:r w:rsidRPr="000805C2">
        <w:rPr>
          <w:rFonts w:ascii="Arial" w:hAnsi="Arial" w:cs="Arial"/>
          <w:sz w:val="24"/>
          <w:szCs w:val="24"/>
          <w:lang w:val="es-AR"/>
        </w:rPr>
        <w:t>de renta. Existen normas especiales para la actividad agropecuaria y pesquera. Existen quebrantos específicos de capital que solo pueden computarse contra ganancias de capital.</w:t>
      </w:r>
    </w:p>
    <w:p w14:paraId="5318128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Chile: </w:t>
      </w:r>
      <w:r w:rsidRPr="000805C2">
        <w:rPr>
          <w:rFonts w:ascii="Arial" w:hAnsi="Arial" w:cs="Arial"/>
          <w:sz w:val="24"/>
          <w:szCs w:val="24"/>
          <w:lang w:val="es-AR"/>
        </w:rPr>
        <w:t>los quebrantos originados se deducirán y también se computarán contra ganancias que no han sido distribuidas; si las ganancias no han absorbido totalmente los quebrantos los mismos son imprescriptibles hacia el futuro. Si los quebrantos se computaron contra ganancias no distribuidas, por los mismos se recibirá un crédito que se podrá computar como pago a cuenta de Impuesto a las Ganancias o solicitar su devolución. No existen normas especiales para quebrantos de capital.</w:t>
      </w:r>
    </w:p>
    <w:p w14:paraId="36E69AF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China: </w:t>
      </w:r>
      <w:r w:rsidRPr="000805C2">
        <w:rPr>
          <w:rFonts w:ascii="Arial" w:hAnsi="Arial" w:cs="Arial"/>
          <w:sz w:val="24"/>
          <w:szCs w:val="24"/>
          <w:lang w:val="es-AR"/>
        </w:rPr>
        <w:t>se permiten el traslado hacia adelante por hasta cinco años.</w:t>
      </w:r>
    </w:p>
    <w:p w14:paraId="1583AA5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Colombia: </w:t>
      </w:r>
      <w:r w:rsidRPr="000805C2">
        <w:rPr>
          <w:rFonts w:ascii="Arial" w:hAnsi="Arial" w:cs="Arial"/>
          <w:sz w:val="24"/>
          <w:szCs w:val="24"/>
          <w:lang w:val="es-AR"/>
        </w:rPr>
        <w:t>Los quebrantos originados en un ejercicio son imprescriptibles y se trasladarán hacia delante sin límite de monto.</w:t>
      </w:r>
    </w:p>
    <w:p w14:paraId="3E558755"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Ecuador: </w:t>
      </w:r>
      <w:r w:rsidRPr="000805C2">
        <w:rPr>
          <w:rFonts w:ascii="Arial" w:hAnsi="Arial" w:cs="Arial"/>
          <w:sz w:val="24"/>
          <w:szCs w:val="24"/>
          <w:lang w:val="es-AR"/>
        </w:rPr>
        <w:t>Los quebrantos ordinarios pueden ser trasladados hacia futuro por 5 años y se compensarán con el 25% de las utilidades obtenidas en cada año.</w:t>
      </w:r>
    </w:p>
    <w:p w14:paraId="0B9E8325" w14:textId="68D9DC72"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b/>
          <w:sz w:val="24"/>
          <w:szCs w:val="24"/>
          <w:lang w:val="es-AR"/>
        </w:rPr>
        <w:t>E</w:t>
      </w:r>
      <w:r w:rsidRPr="000805C2">
        <w:rPr>
          <w:rFonts w:ascii="Arial" w:hAnsi="Arial" w:cs="Arial"/>
          <w:b/>
          <w:sz w:val="24"/>
          <w:szCs w:val="24"/>
          <w:lang w:val="es-AR"/>
        </w:rPr>
        <w:t xml:space="preserve">spaña: </w:t>
      </w:r>
      <w:r w:rsidRPr="000805C2">
        <w:rPr>
          <w:rFonts w:ascii="Arial" w:hAnsi="Arial" w:cs="Arial"/>
          <w:sz w:val="24"/>
          <w:szCs w:val="24"/>
          <w:lang w:val="es-AR"/>
        </w:rPr>
        <w:t>el período de utilización es de 15 años. Los quebrantos ordinarios y los quebrantos de capital tienen el mismo tratamiento.</w:t>
      </w:r>
    </w:p>
    <w:p w14:paraId="08BD6F3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lastRenderedPageBreak/>
        <w:t xml:space="preserve">Estados Unidos: </w:t>
      </w:r>
      <w:r w:rsidRPr="000805C2">
        <w:rPr>
          <w:rFonts w:ascii="Arial" w:hAnsi="Arial" w:cs="Arial"/>
          <w:sz w:val="24"/>
          <w:szCs w:val="24"/>
          <w:lang w:val="es-AR"/>
        </w:rPr>
        <w:t>El período de utilización es de 20 años a futuro y un plazo de 2 años hacia el pasado, por lo cual si en algún ejercicio fiscal una empresa sufrió quebrantos, puede solicitar el reembolso del respectivo Impuesto a las Ganancias pagado en alguno de los 2 años anteriores.</w:t>
      </w:r>
    </w:p>
    <w:p w14:paraId="666075C2"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quebrantos de capital son quebrantos específicos que solo pueden computarse contra ganancias de la misma especie. El período de utilización para estos quebrantos es de 3 años hacia el pasado y 5 años hacia futuro.</w:t>
      </w:r>
    </w:p>
    <w:p w14:paraId="173BD9C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Francia: </w:t>
      </w:r>
      <w:r w:rsidRPr="000805C2">
        <w:rPr>
          <w:rFonts w:ascii="Arial" w:hAnsi="Arial" w:cs="Arial"/>
          <w:sz w:val="24"/>
          <w:szCs w:val="24"/>
          <w:lang w:val="es-AR"/>
        </w:rPr>
        <w:t>Los quebrantos son imprescriptibles.</w:t>
      </w:r>
    </w:p>
    <w:p w14:paraId="3B00D60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Gran Bretaña: </w:t>
      </w:r>
      <w:r w:rsidRPr="000805C2">
        <w:rPr>
          <w:rFonts w:ascii="Arial" w:hAnsi="Arial" w:cs="Arial"/>
          <w:sz w:val="24"/>
          <w:szCs w:val="24"/>
          <w:lang w:val="es-AR"/>
        </w:rPr>
        <w:t>Los quebrantos comerciales podrán trasladarse hacia pasado por un año y hacia futuro en forma indefinida. Alternativamente, los quebrantos comerciales podrán ser compensados con otras rentas (excepto rentas de inversiones) de la compañía del mismo ejercicio comercial y con rentas de capital del mismo año. Los quebrantos derivados de la finalización de actividades podrán ser trasladados hacia pasado por 3 años y compensados por cualquier tipo de renta.</w:t>
      </w:r>
    </w:p>
    <w:p w14:paraId="0AFA8D2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quebrantos no comerciales solo serán compensados con rentas del mismo origen o con renta de capital.</w:t>
      </w:r>
    </w:p>
    <w:p w14:paraId="2418812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Holanda: </w:t>
      </w:r>
      <w:r w:rsidRPr="000805C2">
        <w:rPr>
          <w:rFonts w:ascii="Arial" w:hAnsi="Arial" w:cs="Arial"/>
          <w:sz w:val="24"/>
          <w:szCs w:val="24"/>
          <w:lang w:val="es-AR"/>
        </w:rPr>
        <w:t>Los quebrantos ordinarios podrán trasladarse a pasado por un año y a futuro por nueve años.</w:t>
      </w:r>
    </w:p>
    <w:p w14:paraId="0DF376C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Italia: </w:t>
      </w:r>
      <w:r w:rsidRPr="000805C2">
        <w:rPr>
          <w:rFonts w:ascii="Arial" w:hAnsi="Arial" w:cs="Arial"/>
          <w:sz w:val="24"/>
          <w:szCs w:val="24"/>
          <w:lang w:val="es-AR"/>
        </w:rPr>
        <w:t>Los quebrantos netos podrán ser trasladables a futuro por 5 años y no podrán ser deducidos de las ganancias netas sujeta a impuesto del año que se originan. Se podrán trasladar en forma indefinida los quebrantos originados en los primeros 3 años de actividad de la compañía y siempre que se pruebe que se generaron realmente en una nueva actividad.</w:t>
      </w:r>
    </w:p>
    <w:p w14:paraId="04305EC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Japón: </w:t>
      </w:r>
      <w:r w:rsidRPr="000805C2">
        <w:rPr>
          <w:rFonts w:ascii="Arial" w:hAnsi="Arial" w:cs="Arial"/>
          <w:sz w:val="24"/>
          <w:szCs w:val="24"/>
          <w:lang w:val="es-AR"/>
        </w:rPr>
        <w:t>Los quebrantos ordinarios se pueden trasladar a futuro por 7 años. Una compañía puede trasladar sus quebrantos solo si es acreedora a ciertos beneficios en función de su status. Se permite el traslado a pasado por un año, solo en casos especiales tales como la disolución de una compañía.</w:t>
      </w:r>
    </w:p>
    <w:p w14:paraId="05F7FC7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México: </w:t>
      </w:r>
      <w:r w:rsidRPr="000805C2">
        <w:rPr>
          <w:rFonts w:ascii="Arial" w:hAnsi="Arial" w:cs="Arial"/>
          <w:sz w:val="24"/>
          <w:szCs w:val="24"/>
          <w:lang w:val="es-AR"/>
        </w:rPr>
        <w:t>El período de utilización de quebrantos es de 10 años.</w:t>
      </w:r>
    </w:p>
    <w:p w14:paraId="76618A5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Perú: </w:t>
      </w:r>
      <w:r w:rsidRPr="000805C2">
        <w:rPr>
          <w:rFonts w:ascii="Arial" w:hAnsi="Arial" w:cs="Arial"/>
          <w:sz w:val="24"/>
          <w:szCs w:val="24"/>
          <w:lang w:val="es-AR"/>
        </w:rPr>
        <w:t>Los quebrantos ordinarios podrán ser trasladados a futuro y compensados con las ganancias que se obtengan en los 4 años contados desde el año que la compañía dedujo la ganancia. Alternativamente, los quebrantos pueden ser compensados con el 50% de las ganancias obtenidas en los años siguientes, sin limitación de tiempo. Una vez elegida la opción, ésta no podrá cambiarse hasta tanto existan pérdidas acumuladas.</w:t>
      </w:r>
    </w:p>
    <w:p w14:paraId="530BB17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Suecia:</w:t>
      </w:r>
      <w:r w:rsidRPr="000805C2">
        <w:rPr>
          <w:rFonts w:ascii="Arial" w:hAnsi="Arial" w:cs="Arial"/>
          <w:sz w:val="24"/>
          <w:szCs w:val="24"/>
          <w:lang w:val="es-AR"/>
        </w:rPr>
        <w:t xml:space="preserve"> No se establece límite para el cómputo hacia delante de los quebrantos. Existen restricciones para el uso de pérdidas acumuladas de compañías adquiridas. También existen limitaciones con relación a la posibilidad de utilizar quebrantos en el marco de procesos de fusión. </w:t>
      </w:r>
    </w:p>
    <w:p w14:paraId="03C330E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t xml:space="preserve">Suiza: </w:t>
      </w:r>
      <w:r w:rsidRPr="000805C2">
        <w:rPr>
          <w:rFonts w:ascii="Arial" w:hAnsi="Arial" w:cs="Arial"/>
          <w:sz w:val="24"/>
          <w:szCs w:val="24"/>
          <w:lang w:val="es-AR"/>
        </w:rPr>
        <w:t xml:space="preserve">Todos los quebrantos serán trasladables a futuro por 7 períodos fiscales. </w:t>
      </w:r>
    </w:p>
    <w:p w14:paraId="6A26D39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b/>
          <w:sz w:val="24"/>
          <w:szCs w:val="24"/>
          <w:lang w:val="es-AR"/>
        </w:rPr>
        <w:lastRenderedPageBreak/>
        <w:t xml:space="preserve">Argentina: </w:t>
      </w:r>
      <w:r w:rsidRPr="000805C2">
        <w:rPr>
          <w:rFonts w:ascii="Arial" w:hAnsi="Arial" w:cs="Arial"/>
          <w:sz w:val="24"/>
          <w:szCs w:val="24"/>
          <w:lang w:val="es-AR"/>
        </w:rPr>
        <w:t xml:space="preserve">El período de utilización es de 5 años hacia el futuro y su actualización es un tema controvertido. Existen quebrantos específicos que solo pueden computarse contra ganancias del mismo tipo de operaciones. </w:t>
      </w:r>
    </w:p>
    <w:p w14:paraId="1575ACA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Ellos son:</w:t>
      </w:r>
    </w:p>
    <w:p w14:paraId="2CC659B7"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a)</w:t>
      </w:r>
      <w:r w:rsidRPr="000805C2">
        <w:rPr>
          <w:rFonts w:ascii="Arial" w:hAnsi="Arial" w:cs="Arial"/>
          <w:sz w:val="24"/>
          <w:szCs w:val="24"/>
          <w:lang w:val="es-AR"/>
        </w:rPr>
        <w:tab/>
        <w:t>Los provenientes de la enajenación de acciones, cuotas participaciones sociales, incluidas las cuotas partes de los fondos comunes de inversión.</w:t>
      </w:r>
    </w:p>
    <w:p w14:paraId="506C987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b)</w:t>
      </w:r>
      <w:r w:rsidRPr="000805C2">
        <w:rPr>
          <w:rFonts w:ascii="Arial" w:hAnsi="Arial" w:cs="Arial"/>
          <w:sz w:val="24"/>
          <w:szCs w:val="24"/>
          <w:lang w:val="es-AR"/>
        </w:rPr>
        <w:tab/>
        <w:t>Los provenientes de operaciones cuyos resultados no deban considerarse de fuente argentina.</w:t>
      </w:r>
    </w:p>
    <w:p w14:paraId="71222F5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c)</w:t>
      </w:r>
      <w:r w:rsidRPr="000805C2">
        <w:rPr>
          <w:rFonts w:ascii="Arial" w:hAnsi="Arial" w:cs="Arial"/>
          <w:sz w:val="24"/>
          <w:szCs w:val="24"/>
          <w:lang w:val="es-AR"/>
        </w:rPr>
        <w:tab/>
        <w:t>Los originados por derechos y obligaciones emergentes de instrumentos y/o contratos derivados, a excepción de las operaciones de cobertura.</w:t>
      </w:r>
    </w:p>
    <w:p w14:paraId="4780526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d)</w:t>
      </w:r>
      <w:r w:rsidRPr="000805C2">
        <w:rPr>
          <w:rFonts w:ascii="Arial" w:hAnsi="Arial" w:cs="Arial"/>
          <w:sz w:val="24"/>
          <w:szCs w:val="24"/>
          <w:lang w:val="es-AR"/>
        </w:rPr>
        <w:tab/>
        <w:t>Quebrantos de operaciones en la plataforma continental.</w:t>
      </w:r>
    </w:p>
    <w:p w14:paraId="20E66C9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w:t>
      </w:r>
      <w:r w:rsidRPr="000805C2">
        <w:rPr>
          <w:rFonts w:ascii="Arial" w:hAnsi="Arial" w:cs="Arial"/>
          <w:sz w:val="24"/>
          <w:szCs w:val="24"/>
          <w:lang w:val="es-AR"/>
        </w:rPr>
        <w:tab/>
        <w:t>El impuesto cedular.</w:t>
      </w:r>
    </w:p>
    <w:p w14:paraId="26CC735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Se puede observar que Argentina es uno de los países que más limitan el traslado de los quebrantos.</w:t>
      </w:r>
    </w:p>
    <w:p w14:paraId="2414656D" w14:textId="5514D88F"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Creo apropiado recurrir a la opinión vertida por Malvitano</w:t>
      </w:r>
      <w:r w:rsidR="00EC7105">
        <w:rPr>
          <w:rFonts w:ascii="Arial" w:hAnsi="Arial" w:cs="Arial"/>
          <w:sz w:val="24"/>
          <w:szCs w:val="24"/>
          <w:lang w:val="es-AR"/>
        </w:rPr>
        <w:t xml:space="preserve"> </w:t>
      </w:r>
      <w:r w:rsidR="008B02E6">
        <w:rPr>
          <w:rFonts w:ascii="Arial" w:hAnsi="Arial" w:cs="Arial"/>
          <w:sz w:val="24"/>
          <w:szCs w:val="24"/>
          <w:lang w:val="es-AR"/>
        </w:rPr>
        <w:t>(</w:t>
      </w:r>
      <w:r w:rsidRPr="000805C2">
        <w:rPr>
          <w:rFonts w:ascii="Arial" w:hAnsi="Arial" w:cs="Arial"/>
          <w:sz w:val="24"/>
          <w:szCs w:val="24"/>
          <w:vertAlign w:val="superscript"/>
          <w:lang w:val="es-AR"/>
        </w:rPr>
        <w:endnoteReference w:id="5"/>
      </w:r>
      <w:r w:rsidR="008B02E6">
        <w:rPr>
          <w:rFonts w:ascii="Arial" w:hAnsi="Arial" w:cs="Arial"/>
          <w:sz w:val="24"/>
          <w:szCs w:val="24"/>
          <w:lang w:val="es-AR"/>
        </w:rPr>
        <w:t>)</w:t>
      </w:r>
      <w:r w:rsidRPr="000805C2">
        <w:rPr>
          <w:rFonts w:ascii="Arial" w:hAnsi="Arial" w:cs="Arial"/>
          <w:sz w:val="24"/>
          <w:szCs w:val="24"/>
          <w:lang w:val="es-AR"/>
        </w:rPr>
        <w:t>, cuando expresa que “…No quedan dudas en cuanto a que el único camino que permite evitar distorsiones en la determinación de las obligaciones del contribuyente consiste en que aquel tenga acceso ilimitado al traslado integro de sus pérdidas y que en cuanto a las limitaciones temporales, no existen razones de peso que impidan conceder el traslado indefinidamente, al menos hacia el futuro.</w:t>
      </w:r>
    </w:p>
    <w:p w14:paraId="03D941CF" w14:textId="36A4CA5F"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De todos modos</w:t>
      </w:r>
      <w:r>
        <w:rPr>
          <w:rFonts w:ascii="Arial" w:hAnsi="Arial" w:cs="Arial"/>
          <w:sz w:val="24"/>
          <w:szCs w:val="24"/>
          <w:lang w:val="es-AR"/>
        </w:rPr>
        <w:t>,</w:t>
      </w:r>
      <w:r w:rsidRPr="000805C2">
        <w:rPr>
          <w:rFonts w:ascii="Arial" w:hAnsi="Arial" w:cs="Arial"/>
          <w:sz w:val="24"/>
          <w:szCs w:val="24"/>
          <w:lang w:val="es-AR"/>
        </w:rPr>
        <w:t xml:space="preserve"> si igualmente se considerara inevitable poner algún plazo para que, una vez transcurrido, el derecho del contribuyente caduque deberían hacerse los esfuerzos necesarios para que el mismo sea lo más extendido posible; no menos de 10 años, con posibilidades de reconocer los efectos inflacionarios y financieros que permitan un ejercicio real del derecho…”.</w:t>
      </w:r>
    </w:p>
    <w:p w14:paraId="5F7C8FF1" w14:textId="03AA04BE"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Históricamente una de la</w:t>
      </w:r>
      <w:r>
        <w:rPr>
          <w:rFonts w:ascii="Arial" w:hAnsi="Arial" w:cs="Arial"/>
          <w:sz w:val="24"/>
          <w:szCs w:val="24"/>
          <w:lang w:val="es-AR"/>
        </w:rPr>
        <w:t>s</w:t>
      </w:r>
      <w:r w:rsidRPr="000805C2">
        <w:rPr>
          <w:rFonts w:ascii="Arial" w:hAnsi="Arial" w:cs="Arial"/>
          <w:sz w:val="24"/>
          <w:szCs w:val="24"/>
          <w:lang w:val="es-AR"/>
        </w:rPr>
        <w:t xml:space="preserve"> razones de más peso para justificar la existencia de alguno de los quebrantos específicos, fue la falta de trasparencia de los mercados en donde se efectuaban las operaciones que los generaban, entiendo que en la actualidad muchos de esos mercados son transparentes y deberían, en ese caso, perder la limitación.</w:t>
      </w:r>
    </w:p>
    <w:p w14:paraId="0A86041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 xml:space="preserve">2.3.3 Las amortizaciones </w:t>
      </w:r>
    </w:p>
    <w:p w14:paraId="739BA285" w14:textId="4CAEE655"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L</w:t>
      </w:r>
      <w:r w:rsidRPr="000805C2">
        <w:rPr>
          <w:rFonts w:ascii="Arial" w:hAnsi="Arial" w:cs="Arial"/>
          <w:sz w:val="24"/>
          <w:szCs w:val="24"/>
          <w:lang w:val="es-AR"/>
        </w:rPr>
        <w:t>.O. Fernández</w:t>
      </w:r>
      <w:r w:rsidR="008B02E6">
        <w:rPr>
          <w:rFonts w:ascii="Arial" w:hAnsi="Arial" w:cs="Arial"/>
          <w:sz w:val="24"/>
          <w:szCs w:val="24"/>
          <w:lang w:val="es-AR"/>
        </w:rPr>
        <w:t xml:space="preserve"> (</w:t>
      </w:r>
      <w:r w:rsidRPr="000805C2">
        <w:rPr>
          <w:rFonts w:ascii="Arial" w:hAnsi="Arial" w:cs="Arial"/>
          <w:sz w:val="24"/>
          <w:szCs w:val="24"/>
          <w:vertAlign w:val="superscript"/>
          <w:lang w:val="es-AR"/>
        </w:rPr>
        <w:endnoteReference w:id="6"/>
      </w:r>
      <w:r w:rsidR="008B02E6">
        <w:rPr>
          <w:rFonts w:ascii="Arial" w:hAnsi="Arial" w:cs="Arial"/>
          <w:sz w:val="24"/>
          <w:szCs w:val="24"/>
          <w:lang w:val="es-AR"/>
        </w:rPr>
        <w:t>)</w:t>
      </w:r>
      <w:r w:rsidRPr="000805C2">
        <w:rPr>
          <w:rFonts w:ascii="Arial" w:hAnsi="Arial" w:cs="Arial"/>
          <w:sz w:val="24"/>
          <w:szCs w:val="24"/>
          <w:lang w:val="es-AR"/>
        </w:rPr>
        <w:t xml:space="preserve">, opina al respecto que se conoce desde siempre, que los tributos producen en la economía efectos adicionales a la mera transferencia de fondos del sector privado al sector público; genéricamente, aquellos han sido llamados efectos extrafiscales y su principal característica es producir cambios en las conductas económicas de los agentes involucrados. </w:t>
      </w:r>
    </w:p>
    <w:p w14:paraId="64179DF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medios con los que se obtienen estos objetivos pueden afectar a diversos aspectos del tributo, los relacionados con la base imponible pueden ser desgravaciones, amortizaciones aceleradas, etc., esta es solo una lista parcial de algunos de los medios habitualmente empleados para lograr otros fines.</w:t>
      </w:r>
    </w:p>
    <w:p w14:paraId="1B8CE7E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lastRenderedPageBreak/>
        <w:t>Dichos medios se denominan genéricamente beneficios fiscales y son alteraciones en la estructura del tributo, que tienen como fin promocionar ciertas actividades o beneficiar a ciertos sujetos; su costo directo es siempre una merma o postergación de la recaudación, mientras que sus costos indirectos (efectos en la economía) son más difíciles de medir.</w:t>
      </w:r>
    </w:p>
    <w:p w14:paraId="0B075E1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Una de las características de los incentivos está relacionada con la forma de acceder a sus beneficios: pueden ser automáticos o discrecionales.</w:t>
      </w:r>
    </w:p>
    <w:p w14:paraId="01776BA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primeros son los que requieren para su consecución cumplimentar ciertos requisitos, una vez cubiertos estos, el otorgamiento es automático; mientras que, por su parte, en los segundos, además de la cobertura de los requisitos citados, se requiere el otorgamiento por parte de la administración.</w:t>
      </w:r>
    </w:p>
    <w:p w14:paraId="5E9FAB67" w14:textId="71C9EF71"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Como se ve a simple vista, el primer sistema impide la discrecionalidad de quienes administran el beneficio, mientras que conforme opina Ziccardi</w:t>
      </w:r>
      <w:r w:rsidR="00EC7105">
        <w:rPr>
          <w:rFonts w:ascii="Arial" w:hAnsi="Arial" w:cs="Arial"/>
          <w:sz w:val="24"/>
          <w:szCs w:val="24"/>
          <w:lang w:val="es-AR"/>
        </w:rPr>
        <w:t xml:space="preserve"> </w:t>
      </w:r>
      <w:r w:rsidR="008B02E6">
        <w:rPr>
          <w:rFonts w:ascii="Arial" w:hAnsi="Arial" w:cs="Arial"/>
          <w:sz w:val="24"/>
          <w:szCs w:val="24"/>
          <w:lang w:val="es-AR"/>
        </w:rPr>
        <w:t>(</w:t>
      </w:r>
      <w:r w:rsidRPr="000805C2">
        <w:rPr>
          <w:rFonts w:ascii="Arial" w:hAnsi="Arial" w:cs="Arial"/>
          <w:sz w:val="24"/>
          <w:szCs w:val="24"/>
          <w:vertAlign w:val="superscript"/>
          <w:lang w:val="es-AR"/>
        </w:rPr>
        <w:endnoteReference w:id="7"/>
      </w:r>
      <w:r w:rsidR="008B02E6">
        <w:rPr>
          <w:rFonts w:ascii="Arial" w:hAnsi="Arial" w:cs="Arial"/>
          <w:sz w:val="24"/>
          <w:szCs w:val="24"/>
          <w:lang w:val="es-AR"/>
        </w:rPr>
        <w:t>)</w:t>
      </w:r>
      <w:r w:rsidRPr="000805C2">
        <w:rPr>
          <w:rFonts w:ascii="Arial" w:hAnsi="Arial" w:cs="Arial"/>
          <w:sz w:val="24"/>
          <w:szCs w:val="24"/>
          <w:lang w:val="es-AR"/>
        </w:rPr>
        <w:t>, el principal obstáculo del segundo es que “suele ser de trámite más burocrático y tiende muchas veces a estimular el acuerdo entre partes…”,.</w:t>
      </w:r>
    </w:p>
    <w:p w14:paraId="6C367676"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El beneficio concedido es siempre una disminución o postergación del impuesto y los medios habituales utilizados son, con relación a la base imponible.</w:t>
      </w:r>
    </w:p>
    <w:p w14:paraId="35D6C25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a)</w:t>
      </w:r>
      <w:r w:rsidRPr="000805C2">
        <w:rPr>
          <w:rFonts w:ascii="Arial" w:hAnsi="Arial" w:cs="Arial"/>
          <w:sz w:val="24"/>
          <w:szCs w:val="24"/>
          <w:lang w:val="es-AR"/>
        </w:rPr>
        <w:tab/>
        <w:t>Desgravaciones.</w:t>
      </w:r>
    </w:p>
    <w:p w14:paraId="0AE9E364"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b)</w:t>
      </w:r>
      <w:r w:rsidRPr="000805C2">
        <w:rPr>
          <w:rFonts w:ascii="Arial" w:hAnsi="Arial" w:cs="Arial"/>
          <w:sz w:val="24"/>
          <w:szCs w:val="24"/>
          <w:lang w:val="es-AR"/>
        </w:rPr>
        <w:tab/>
        <w:t>Amortizaciones aceleradas.</w:t>
      </w:r>
    </w:p>
    <w:p w14:paraId="49C52E39"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c)</w:t>
      </w:r>
      <w:r w:rsidRPr="000805C2">
        <w:rPr>
          <w:rFonts w:ascii="Arial" w:hAnsi="Arial" w:cs="Arial"/>
          <w:sz w:val="24"/>
          <w:szCs w:val="24"/>
          <w:lang w:val="es-AR"/>
        </w:rPr>
        <w:tab/>
        <w:t>Deducción de inversiones al 100%.</w:t>
      </w:r>
    </w:p>
    <w:p w14:paraId="6E330DCA"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 el primer caso, consiste en restar de la base imponible la totalidad o parte de las sumas invertidas (con o sin topes) en los bienes cuya adquisición se desea promocionar; sin perjuicio de la amortización, de corresponder esta. Ha sido utilizado ampliamente en la legislación argentina, siendo los ejemplos más cercanos los relacionados con la compra de viviendas y los frecuentes regímenes de promoción de inversiones en bienes muebles amortizables, por ejemplo, el de la ley 23.871 vigente hasta el 31/12/1984.</w:t>
      </w:r>
    </w:p>
    <w:p w14:paraId="4DD9287C"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 el segundo caso, el beneficio es financiero pues se permite amortizar los bienes en un plazo menor al de su vida útil siendo el tercero un caso extremo del segundo donde a las inversiones se les da el mismo tratamiento de los gastos, por lo que pueden deducirse íntegramente de</w:t>
      </w:r>
      <w:r w:rsidRPr="000805C2">
        <w:rPr>
          <w:rFonts w:ascii="Arial" w:hAnsi="Arial" w:cs="Arial"/>
          <w:b/>
          <w:sz w:val="24"/>
          <w:szCs w:val="24"/>
          <w:lang w:val="es-AR"/>
        </w:rPr>
        <w:t xml:space="preserve"> </w:t>
      </w:r>
      <w:r w:rsidRPr="000805C2">
        <w:rPr>
          <w:rFonts w:ascii="Arial" w:hAnsi="Arial" w:cs="Arial"/>
          <w:sz w:val="24"/>
          <w:szCs w:val="24"/>
          <w:lang w:val="es-AR"/>
        </w:rPr>
        <w:t>la base imponible en el ejercicio de su adquisición y afectación. Este sistema fue utilizado en Argentina por la ley 23.871 (B.O. 31/10/1990) que dispuso un régimen de deducción del 100% de las inversiones en bienes muebles amortizables.</w:t>
      </w:r>
    </w:p>
    <w:p w14:paraId="67EDEB8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La doctrina en general ha sido crítica de los resultados de estos planes, tanto por la dificultad en controlar los resultados obtenidos (o la evidencia de su inaptitud para lograrlos) como por la difícil si no imposible tarea de medir su costo fiscal.</w:t>
      </w:r>
    </w:p>
    <w:p w14:paraId="0DF1B156" w14:textId="445102BD"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Por ejemplo, Macon</w:t>
      </w:r>
      <w:r w:rsidR="00DF2F8F">
        <w:rPr>
          <w:rFonts w:ascii="Arial" w:hAnsi="Arial" w:cs="Arial"/>
          <w:sz w:val="24"/>
          <w:szCs w:val="24"/>
          <w:lang w:val="es-AR"/>
        </w:rPr>
        <w:t xml:space="preserve"> </w:t>
      </w:r>
      <w:r w:rsidR="008B02E6">
        <w:rPr>
          <w:rFonts w:ascii="Arial" w:hAnsi="Arial" w:cs="Arial"/>
          <w:sz w:val="24"/>
          <w:szCs w:val="24"/>
          <w:lang w:val="es-AR"/>
        </w:rPr>
        <w:t>(</w:t>
      </w:r>
      <w:r w:rsidRPr="000805C2">
        <w:rPr>
          <w:rFonts w:ascii="Arial" w:hAnsi="Arial" w:cs="Arial"/>
          <w:sz w:val="24"/>
          <w:szCs w:val="24"/>
          <w:vertAlign w:val="superscript"/>
          <w:lang w:val="es-AR"/>
        </w:rPr>
        <w:endnoteReference w:id="8"/>
      </w:r>
      <w:r w:rsidR="008B02E6">
        <w:rPr>
          <w:rFonts w:ascii="Arial" w:hAnsi="Arial" w:cs="Arial"/>
          <w:sz w:val="24"/>
          <w:szCs w:val="24"/>
          <w:lang w:val="es-AR"/>
        </w:rPr>
        <w:t>)</w:t>
      </w:r>
      <w:r w:rsidRPr="000805C2">
        <w:rPr>
          <w:rFonts w:ascii="Arial" w:hAnsi="Arial" w:cs="Arial"/>
          <w:sz w:val="24"/>
          <w:szCs w:val="24"/>
          <w:lang w:val="es-AR"/>
        </w:rPr>
        <w:t xml:space="preserve"> ha señalado que para los empresarios se trata de una motivación de segundo orden frente a la existencia de mercados para los productos y la disponibilidad de capital para invertir. En el mismo sentido, Gómez Sabaini</w:t>
      </w:r>
      <w:r w:rsidR="008B02E6">
        <w:rPr>
          <w:rFonts w:ascii="Arial" w:hAnsi="Arial" w:cs="Arial"/>
          <w:sz w:val="24"/>
          <w:szCs w:val="24"/>
          <w:lang w:val="es-AR"/>
        </w:rPr>
        <w:t xml:space="preserve"> (</w:t>
      </w:r>
      <w:r w:rsidRPr="000805C2">
        <w:rPr>
          <w:rFonts w:ascii="Arial" w:hAnsi="Arial" w:cs="Arial"/>
          <w:sz w:val="24"/>
          <w:szCs w:val="24"/>
          <w:vertAlign w:val="superscript"/>
          <w:lang w:val="es-AR"/>
        </w:rPr>
        <w:endnoteReference w:id="9"/>
      </w:r>
      <w:r w:rsidR="008B02E6">
        <w:rPr>
          <w:rFonts w:ascii="Arial" w:hAnsi="Arial" w:cs="Arial"/>
          <w:sz w:val="24"/>
          <w:szCs w:val="24"/>
          <w:lang w:val="es-AR"/>
        </w:rPr>
        <w:t>)</w:t>
      </w:r>
      <w:r w:rsidRPr="000805C2">
        <w:rPr>
          <w:rFonts w:ascii="Arial" w:hAnsi="Arial" w:cs="Arial"/>
          <w:sz w:val="24"/>
          <w:szCs w:val="24"/>
          <w:lang w:val="es-AR"/>
        </w:rPr>
        <w:t xml:space="preserve"> afirma que estos beneficios fiscales no pueden compensar los riesgos que pueda </w:t>
      </w:r>
      <w:r w:rsidRPr="000805C2">
        <w:rPr>
          <w:rFonts w:ascii="Arial" w:hAnsi="Arial" w:cs="Arial"/>
          <w:sz w:val="24"/>
          <w:szCs w:val="24"/>
          <w:lang w:val="es-AR"/>
        </w:rPr>
        <w:lastRenderedPageBreak/>
        <w:t xml:space="preserve">correr la empresa en razón de un ambiente político y económico desfavorable que pudiera hacer peligrar la inversión. </w:t>
      </w:r>
    </w:p>
    <w:p w14:paraId="3295EB1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 resumen, opina Ziccardi que “…no se puede conocer a ciencia cierta si el sacrificio presupuestario está compensado con el crecimiento económico producto de las inversiones atraídas por el régimen…”</w:t>
      </w:r>
    </w:p>
    <w:p w14:paraId="187937F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 síntesis no parece relevante y mucho menos transparente la aplicación de estos incentivos que desestructuran el sistema.</w:t>
      </w:r>
    </w:p>
    <w:p w14:paraId="03F11778"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Un problema que sí afecta la inversión es sin duda la situación de quienes no siguieron el sistema dispuesto por la Ley 27.430, que posibilitaba la realización de la revaluación impositiva de ciertos bienes del activo, a los fines de actualizar el valor de los mismos. El sistema de actualización era de carácter optativo y requería el pago de un impuesto especial cuyas alícuotas eran del 8% al 15%.</w:t>
      </w:r>
    </w:p>
    <w:p w14:paraId="44AE4C9B" w14:textId="4A16AF8E"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S</w:t>
      </w:r>
      <w:r w:rsidRPr="000805C2">
        <w:rPr>
          <w:rFonts w:ascii="Arial" w:hAnsi="Arial" w:cs="Arial"/>
          <w:sz w:val="24"/>
          <w:szCs w:val="24"/>
          <w:lang w:val="es-AR"/>
        </w:rPr>
        <w:t>istema perverso ya que durante mucho tiempo los contribuyentes estuvieron pagando una tasa adicional del impuesto a las ganancias, al no permitirles la deducción de la amortización actualizada, y a fin de corregir ese desfasaje se les pedía un pago adicional, para salir de esa situación.</w:t>
      </w:r>
    </w:p>
    <w:p w14:paraId="1F7D861A"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Lo cierto es que hoy existe un universo de empresas que siguen pagando una sobretasa y si venden los bienes de uso, aunque usen el sistema de venta y reemplazo, deben seguir pagando una sobretasa. </w:t>
      </w:r>
    </w:p>
    <w:p w14:paraId="48E9FEE3"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Entiendo que esta situación debe ser normalizada para el conjunto de los contribuyentes.</w:t>
      </w:r>
    </w:p>
    <w:p w14:paraId="703AEE0F"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Se podría establecer el sistema de actualización del costo, solo para determinar el resultado por la venta del activo, con una quita del 10% en la actualización, por ejemplo, y de esa forma, permitir la renovación de los bienes de capital, y equiparar al conjunto de contribuyentes dentro de un sistema racional.</w:t>
      </w:r>
    </w:p>
    <w:p w14:paraId="1817B99E"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b/>
          <w:sz w:val="24"/>
          <w:szCs w:val="24"/>
          <w:lang w:val="es-AR"/>
        </w:rPr>
      </w:pPr>
      <w:r w:rsidRPr="000805C2">
        <w:rPr>
          <w:rFonts w:ascii="Arial" w:hAnsi="Arial" w:cs="Arial"/>
          <w:b/>
          <w:sz w:val="24"/>
          <w:szCs w:val="24"/>
          <w:lang w:val="es-AR"/>
        </w:rPr>
        <w:t>2.3.4 Los créditos</w:t>
      </w:r>
    </w:p>
    <w:p w14:paraId="5558A756"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Los sistemas vigentes de retención y percepción aumentan las tasas reales  de los tributos nacionales y provinciales de forma totalmente contraproducente para la inversión y el desarrollo de los negocios, al generar pagos en exceso que derivan en créditos fiscales que no solo no tienen ningún tipo de compensación ni ajuste, sino que reducen el capital de trabajo, obligando a financiar esos créditos, con lo cual generan doble costo, activo no remunerado financiado con pasivos remunerados.</w:t>
      </w:r>
    </w:p>
    <w:p w14:paraId="552CB5FD" w14:textId="79D0B081"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Hay que hacer notar que</w:t>
      </w:r>
      <w:r>
        <w:rPr>
          <w:rFonts w:ascii="Arial" w:hAnsi="Arial" w:cs="Arial"/>
          <w:sz w:val="24"/>
          <w:szCs w:val="24"/>
          <w:lang w:val="es-AR"/>
        </w:rPr>
        <w:t>,</w:t>
      </w:r>
      <w:r w:rsidRPr="000805C2">
        <w:rPr>
          <w:rFonts w:ascii="Arial" w:hAnsi="Arial" w:cs="Arial"/>
          <w:sz w:val="24"/>
          <w:szCs w:val="24"/>
          <w:lang w:val="es-AR"/>
        </w:rPr>
        <w:t xml:space="preserve"> si se lograra eliminar los créditos fiscales, esos fondos podrían invertirse o reinvertirse aumentado la rentabilidad de la empresa, generando asimismo una reducción de los costos financieros que aumentarían la ganancia empresaria y por ende la recaudación genuina.</w:t>
      </w:r>
    </w:p>
    <w:p w14:paraId="73BD3A9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 xml:space="preserve">Es más, para ayudar a su reducción se podrían compensar los créditos fiscales generados por los impuestos nacionales y provinciales para pagar deudas con ambos fiscos indistintamente e imputar esas compensaciones a la coparticipación mensual, lo cual no solo sería un aporte al capital de trabajo de las empresas, sino que desde un punto de vista político contribuiría a afianzar el federalismo, ya que </w:t>
      </w:r>
      <w:r w:rsidRPr="000805C2">
        <w:rPr>
          <w:rFonts w:ascii="Arial" w:hAnsi="Arial" w:cs="Arial"/>
          <w:sz w:val="24"/>
          <w:szCs w:val="24"/>
          <w:lang w:val="es-AR"/>
        </w:rPr>
        <w:lastRenderedPageBreak/>
        <w:t>evitaría el abuso de ciertos fiscos sobre otros. La información generada por las cuentas corrientes tributarias “on line”, generadas por los respectivos fiscos, asegura la integridad del sistema.</w:t>
      </w:r>
    </w:p>
    <w:p w14:paraId="316C8DC9" w14:textId="56103DA6"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Asimismo</w:t>
      </w:r>
      <w:r>
        <w:rPr>
          <w:rFonts w:ascii="Arial" w:hAnsi="Arial" w:cs="Arial"/>
          <w:sz w:val="24"/>
          <w:szCs w:val="24"/>
          <w:lang w:val="es-AR"/>
        </w:rPr>
        <w:t>,</w:t>
      </w:r>
      <w:r w:rsidRPr="000805C2">
        <w:rPr>
          <w:rFonts w:ascii="Arial" w:hAnsi="Arial" w:cs="Arial"/>
          <w:sz w:val="24"/>
          <w:szCs w:val="24"/>
          <w:lang w:val="es-AR"/>
        </w:rPr>
        <w:t xml:space="preserve"> para alentar la inversión, en ese contexto, se podrían clasificar los créditos fiscales de IVA por la compra de bienes de uso, como de “segundo párrafo”, lo que habilitaría la compensación inmediata con impuestos nacionales y/o provinciales.</w:t>
      </w:r>
    </w:p>
    <w:p w14:paraId="7F3E3E7B" w14:textId="77777777" w:rsidR="000805C2" w:rsidRPr="000805C2" w:rsidRDefault="000805C2" w:rsidP="000805C2">
      <w:pPr>
        <w:autoSpaceDE w:val="0"/>
        <w:autoSpaceDN w:val="0"/>
        <w:adjustRightInd w:val="0"/>
        <w:spacing w:before="120" w:after="0" w:line="240" w:lineRule="auto"/>
        <w:ind w:firstLine="426"/>
        <w:jc w:val="both"/>
        <w:rPr>
          <w:rFonts w:ascii="Arial" w:hAnsi="Arial" w:cs="Arial"/>
          <w:sz w:val="24"/>
          <w:szCs w:val="24"/>
          <w:lang w:val="es-AR"/>
        </w:rPr>
      </w:pPr>
      <w:r w:rsidRPr="000805C2">
        <w:rPr>
          <w:rFonts w:ascii="Arial" w:hAnsi="Arial" w:cs="Arial"/>
          <w:sz w:val="24"/>
          <w:szCs w:val="24"/>
          <w:lang w:val="es-AR"/>
        </w:rPr>
        <w:t>La única forma viable de instrumentar este sistema sería “hacia adelante”, ya que algunas provincias no resisten el cambio del sistema.</w:t>
      </w:r>
    </w:p>
    <w:p w14:paraId="13FE01E2" w14:textId="6FBE1DF2" w:rsidR="009F3449" w:rsidRDefault="009F3449" w:rsidP="00006B5D">
      <w:pPr>
        <w:autoSpaceDE w:val="0"/>
        <w:autoSpaceDN w:val="0"/>
        <w:adjustRightInd w:val="0"/>
        <w:spacing w:after="0" w:line="240" w:lineRule="auto"/>
        <w:ind w:firstLine="426"/>
        <w:rPr>
          <w:rFonts w:ascii="Arial" w:hAnsi="Arial" w:cs="Arial"/>
          <w:b/>
          <w:sz w:val="24"/>
          <w:szCs w:val="24"/>
          <w:lang w:val="es-AR"/>
        </w:rPr>
      </w:pPr>
    </w:p>
    <w:p w14:paraId="6B8FB7AF" w14:textId="77777777" w:rsidR="00B67CAF" w:rsidRDefault="00B67CAF" w:rsidP="00006B5D">
      <w:pPr>
        <w:autoSpaceDE w:val="0"/>
        <w:autoSpaceDN w:val="0"/>
        <w:adjustRightInd w:val="0"/>
        <w:spacing w:after="0" w:line="240" w:lineRule="auto"/>
        <w:ind w:firstLine="426"/>
        <w:rPr>
          <w:rFonts w:ascii="Arial" w:hAnsi="Arial" w:cs="Arial"/>
          <w:b/>
          <w:sz w:val="24"/>
          <w:szCs w:val="24"/>
          <w:lang w:val="es-AR"/>
        </w:rPr>
      </w:pPr>
    </w:p>
    <w:p w14:paraId="129B085B" w14:textId="77777777" w:rsidR="000414EB" w:rsidRDefault="000414EB" w:rsidP="00006B5D">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rPr>
          <w:rFonts w:ascii="Arial" w:hAnsi="Arial" w:cs="Arial"/>
          <w:b/>
          <w:sz w:val="24"/>
          <w:szCs w:val="24"/>
          <w:lang w:val="es-AR"/>
        </w:rPr>
      </w:pPr>
      <w:r>
        <w:rPr>
          <w:rFonts w:ascii="Arial" w:hAnsi="Arial" w:cs="Arial"/>
          <w:b/>
          <w:sz w:val="24"/>
          <w:szCs w:val="24"/>
          <w:lang w:val="es-AR"/>
        </w:rPr>
        <w:t xml:space="preserve">3. RESIDENCIA FISCAL </w:t>
      </w:r>
    </w:p>
    <w:p w14:paraId="609C48F3" w14:textId="77777777" w:rsidR="000414EB" w:rsidRDefault="008E620C" w:rsidP="008E620C">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jc w:val="right"/>
        <w:rPr>
          <w:rFonts w:ascii="Arial" w:hAnsi="Arial" w:cs="Arial"/>
          <w:sz w:val="24"/>
          <w:szCs w:val="24"/>
          <w:lang w:val="es-AR"/>
        </w:rPr>
      </w:pPr>
      <w:r>
        <w:rPr>
          <w:rFonts w:ascii="Arial" w:hAnsi="Arial" w:cs="Arial"/>
          <w:b/>
          <w:sz w:val="24"/>
          <w:szCs w:val="24"/>
          <w:lang w:val="es-AR"/>
        </w:rPr>
        <w:t>Dr. Marcelo Dominguez</w:t>
      </w:r>
    </w:p>
    <w:p w14:paraId="66A76D77" w14:textId="77777777" w:rsidR="008E620C" w:rsidRDefault="008E620C" w:rsidP="00466322">
      <w:pPr>
        <w:autoSpaceDE w:val="0"/>
        <w:autoSpaceDN w:val="0"/>
        <w:adjustRightInd w:val="0"/>
        <w:spacing w:after="0" w:line="240" w:lineRule="auto"/>
        <w:jc w:val="both"/>
        <w:rPr>
          <w:rFonts w:ascii="Arial" w:hAnsi="Arial" w:cs="Arial"/>
          <w:b/>
          <w:sz w:val="24"/>
          <w:szCs w:val="24"/>
          <w:lang w:val="es-AR"/>
        </w:rPr>
      </w:pPr>
    </w:p>
    <w:p w14:paraId="401F4A3E" w14:textId="77777777" w:rsidR="00466322" w:rsidRPr="00466322" w:rsidRDefault="000414EB" w:rsidP="00006B5D">
      <w:pPr>
        <w:autoSpaceDE w:val="0"/>
        <w:autoSpaceDN w:val="0"/>
        <w:adjustRightInd w:val="0"/>
        <w:spacing w:after="0" w:line="240" w:lineRule="auto"/>
        <w:ind w:firstLine="426"/>
        <w:jc w:val="both"/>
        <w:rPr>
          <w:rFonts w:ascii="Arial" w:hAnsi="Arial" w:cs="Arial"/>
          <w:b/>
          <w:sz w:val="24"/>
          <w:szCs w:val="24"/>
          <w:lang w:val="es-AR"/>
        </w:rPr>
      </w:pPr>
      <w:r>
        <w:rPr>
          <w:rFonts w:ascii="Arial" w:hAnsi="Arial" w:cs="Arial"/>
          <w:b/>
          <w:sz w:val="24"/>
          <w:szCs w:val="24"/>
          <w:lang w:val="es-AR"/>
        </w:rPr>
        <w:t>3.</w:t>
      </w:r>
      <w:r w:rsidR="00466322">
        <w:rPr>
          <w:rFonts w:ascii="Arial" w:hAnsi="Arial" w:cs="Arial"/>
          <w:b/>
          <w:sz w:val="24"/>
          <w:szCs w:val="24"/>
          <w:lang w:val="es-AR"/>
        </w:rPr>
        <w:t>1</w:t>
      </w:r>
      <w:r w:rsidR="00466322" w:rsidRPr="00466322">
        <w:rPr>
          <w:rFonts w:ascii="Arial" w:hAnsi="Arial" w:cs="Arial"/>
          <w:b/>
          <w:sz w:val="24"/>
          <w:szCs w:val="24"/>
          <w:lang w:val="es-AR"/>
        </w:rPr>
        <w:t xml:space="preserve">. </w:t>
      </w:r>
      <w:r w:rsidR="003C2FCB">
        <w:rPr>
          <w:rFonts w:ascii="Arial" w:hAnsi="Arial" w:cs="Arial"/>
          <w:b/>
          <w:sz w:val="24"/>
          <w:szCs w:val="24"/>
          <w:lang w:val="es-AR"/>
        </w:rPr>
        <w:t>Los p</w:t>
      </w:r>
      <w:r w:rsidR="00B61372">
        <w:rPr>
          <w:rFonts w:ascii="Arial" w:hAnsi="Arial" w:cs="Arial"/>
          <w:b/>
          <w:sz w:val="24"/>
          <w:szCs w:val="24"/>
          <w:lang w:val="es-AR"/>
        </w:rPr>
        <w:t>aíses que “atraen” y países que “repelen”</w:t>
      </w:r>
      <w:r w:rsidR="00395868">
        <w:rPr>
          <w:rFonts w:ascii="Arial" w:hAnsi="Arial" w:cs="Arial"/>
          <w:b/>
          <w:sz w:val="24"/>
          <w:szCs w:val="24"/>
          <w:lang w:val="es-AR"/>
        </w:rPr>
        <w:t xml:space="preserve">. </w:t>
      </w:r>
    </w:p>
    <w:p w14:paraId="0B700877" w14:textId="21EED541" w:rsidR="007F684B" w:rsidRPr="00592743" w:rsidRDefault="007F684B"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En </w:t>
      </w:r>
      <w:r w:rsidRPr="00592743">
        <w:rPr>
          <w:rFonts w:ascii="Arial" w:hAnsi="Arial" w:cs="Arial"/>
          <w:sz w:val="24"/>
          <w:szCs w:val="24"/>
          <w:lang w:val="es-AR"/>
        </w:rPr>
        <w:t>el mundo impositivo existen dos estilos de jurisdicciones: las que mediante seductoras políticas fiscales “atraen” a nuevas compañías, proyectos de inversión y familias a instalarse en sus territorios y las que, contrario sensu, “repelen” tanto a sus propios residentes fiscales como a los potenciales</w:t>
      </w:r>
      <w:r w:rsidR="008B02E6">
        <w:rPr>
          <w:rFonts w:ascii="Arial" w:hAnsi="Arial" w:cs="Arial"/>
          <w:sz w:val="24"/>
          <w:szCs w:val="24"/>
          <w:lang w:val="es-AR"/>
        </w:rPr>
        <w:t xml:space="preserve"> (</w:t>
      </w:r>
      <w:r>
        <w:rPr>
          <w:rStyle w:val="Refdenotaalfinal"/>
          <w:rFonts w:ascii="Arial" w:hAnsi="Arial" w:cs="Arial"/>
          <w:sz w:val="24"/>
          <w:szCs w:val="24"/>
          <w:lang w:val="es-AR"/>
        </w:rPr>
        <w:endnoteReference w:id="10"/>
      </w:r>
      <w:r w:rsidR="008B02E6">
        <w:rPr>
          <w:rFonts w:ascii="Arial" w:hAnsi="Arial" w:cs="Arial"/>
          <w:sz w:val="24"/>
          <w:szCs w:val="24"/>
          <w:lang w:val="es-AR"/>
        </w:rPr>
        <w:t>)</w:t>
      </w:r>
      <w:r w:rsidRPr="00592743">
        <w:rPr>
          <w:rFonts w:ascii="Arial" w:hAnsi="Arial" w:cs="Arial"/>
          <w:sz w:val="24"/>
          <w:szCs w:val="24"/>
          <w:lang w:val="es-AR"/>
        </w:rPr>
        <w:t>.</w:t>
      </w:r>
      <w:r>
        <w:rPr>
          <w:rFonts w:ascii="Arial" w:hAnsi="Arial" w:cs="Arial"/>
          <w:sz w:val="24"/>
          <w:szCs w:val="24"/>
          <w:lang w:val="es-AR"/>
        </w:rPr>
        <w:t xml:space="preserve"> </w:t>
      </w:r>
      <w:r w:rsidRPr="00592743">
        <w:rPr>
          <w:rFonts w:ascii="Arial" w:hAnsi="Arial" w:cs="Arial"/>
          <w:sz w:val="24"/>
          <w:szCs w:val="24"/>
          <w:lang w:val="es-AR"/>
        </w:rPr>
        <w:t>Entre las jurisdicciones que “atraen”, se observa inclusive una “competencia fiscal”</w:t>
      </w:r>
      <w:r>
        <w:rPr>
          <w:rFonts w:ascii="Arial" w:hAnsi="Arial" w:cs="Arial"/>
          <w:sz w:val="24"/>
          <w:szCs w:val="24"/>
          <w:lang w:val="es-AR"/>
        </w:rPr>
        <w:t>, ya que</w:t>
      </w:r>
      <w:r w:rsidRPr="00592743">
        <w:rPr>
          <w:rFonts w:ascii="Arial" w:hAnsi="Arial" w:cs="Arial"/>
          <w:sz w:val="24"/>
          <w:szCs w:val="24"/>
          <w:lang w:val="es-AR"/>
        </w:rPr>
        <w:t xml:space="preserve"> este grupo de países rivalizan entre sí por ganarse a las empresas y familias disponibles en el “mercado”</w:t>
      </w:r>
      <w:r>
        <w:rPr>
          <w:rFonts w:ascii="Arial" w:hAnsi="Arial" w:cs="Arial"/>
          <w:sz w:val="24"/>
          <w:szCs w:val="24"/>
          <w:lang w:val="es-AR"/>
        </w:rPr>
        <w:t xml:space="preserve">. </w:t>
      </w:r>
    </w:p>
    <w:p w14:paraId="64016BD6" w14:textId="77777777" w:rsidR="007F684B" w:rsidRPr="00592743" w:rsidRDefault="007F684B" w:rsidP="00006B5D">
      <w:pPr>
        <w:autoSpaceDE w:val="0"/>
        <w:autoSpaceDN w:val="0"/>
        <w:adjustRightInd w:val="0"/>
        <w:spacing w:before="120" w:after="0" w:line="240" w:lineRule="auto"/>
        <w:ind w:firstLine="426"/>
        <w:jc w:val="both"/>
        <w:rPr>
          <w:rFonts w:ascii="Arial" w:hAnsi="Arial" w:cs="Arial"/>
          <w:sz w:val="24"/>
          <w:szCs w:val="24"/>
          <w:lang w:val="es-AR"/>
        </w:rPr>
      </w:pPr>
      <w:r w:rsidRPr="00592743">
        <w:rPr>
          <w:rFonts w:ascii="Arial" w:hAnsi="Arial" w:cs="Arial"/>
          <w:sz w:val="24"/>
          <w:szCs w:val="24"/>
          <w:lang w:val="es-AR"/>
        </w:rPr>
        <w:t xml:space="preserve">Por el contrario, los países </w:t>
      </w:r>
      <w:r>
        <w:rPr>
          <w:rFonts w:ascii="Arial" w:hAnsi="Arial" w:cs="Arial"/>
          <w:sz w:val="24"/>
          <w:szCs w:val="24"/>
          <w:lang w:val="es-AR"/>
        </w:rPr>
        <w:t xml:space="preserve">que </w:t>
      </w:r>
      <w:r w:rsidRPr="00592743">
        <w:rPr>
          <w:rFonts w:ascii="Arial" w:hAnsi="Arial" w:cs="Arial"/>
          <w:sz w:val="24"/>
          <w:szCs w:val="24"/>
          <w:lang w:val="es-AR"/>
        </w:rPr>
        <w:t xml:space="preserve">“repelen”, suelen encontrar difícil el equilibrio al que se apunta en la tradicional “Curva de Laffer”, que muestra de qué manera </w:t>
      </w:r>
      <w:r>
        <w:rPr>
          <w:rFonts w:ascii="Arial" w:hAnsi="Arial" w:cs="Arial"/>
          <w:sz w:val="24"/>
          <w:szCs w:val="24"/>
          <w:lang w:val="es-AR"/>
        </w:rPr>
        <w:t xml:space="preserve">un </w:t>
      </w:r>
      <w:r w:rsidRPr="00592743">
        <w:rPr>
          <w:rFonts w:ascii="Arial" w:hAnsi="Arial" w:cs="Arial"/>
          <w:sz w:val="24"/>
          <w:szCs w:val="24"/>
          <w:lang w:val="es-AR"/>
        </w:rPr>
        <w:t xml:space="preserve">aumento en la carga impositiva puede conducir momentáneamente a una mayor recaudación, </w:t>
      </w:r>
      <w:r>
        <w:rPr>
          <w:rFonts w:ascii="Arial" w:hAnsi="Arial" w:cs="Arial"/>
          <w:sz w:val="24"/>
          <w:szCs w:val="24"/>
          <w:lang w:val="es-AR"/>
        </w:rPr>
        <w:t xml:space="preserve">pero </w:t>
      </w:r>
      <w:r w:rsidRPr="00592743">
        <w:rPr>
          <w:rFonts w:ascii="Arial" w:hAnsi="Arial" w:cs="Arial"/>
          <w:sz w:val="24"/>
          <w:szCs w:val="24"/>
          <w:lang w:val="es-AR"/>
        </w:rPr>
        <w:t>pasado cierto punto</w:t>
      </w:r>
      <w:r>
        <w:rPr>
          <w:rFonts w:ascii="Arial" w:hAnsi="Arial" w:cs="Arial"/>
          <w:sz w:val="24"/>
          <w:szCs w:val="24"/>
          <w:lang w:val="es-AR"/>
        </w:rPr>
        <w:t>,</w:t>
      </w:r>
      <w:r w:rsidRPr="00592743">
        <w:rPr>
          <w:rFonts w:ascii="Arial" w:hAnsi="Arial" w:cs="Arial"/>
          <w:sz w:val="24"/>
          <w:szCs w:val="24"/>
          <w:lang w:val="es-AR"/>
        </w:rPr>
        <w:t xml:space="preserve"> puede tender a sofocar a los contribuyentes y en definitiva significar una merma sistemática en el cumplimiento de las obligaciones fiscales y</w:t>
      </w:r>
      <w:r>
        <w:rPr>
          <w:rFonts w:ascii="Arial" w:hAnsi="Arial" w:cs="Arial"/>
          <w:sz w:val="24"/>
          <w:szCs w:val="24"/>
          <w:lang w:val="es-AR"/>
        </w:rPr>
        <w:t>,</w:t>
      </w:r>
      <w:r w:rsidRPr="00592743">
        <w:rPr>
          <w:rFonts w:ascii="Arial" w:hAnsi="Arial" w:cs="Arial"/>
          <w:sz w:val="24"/>
          <w:szCs w:val="24"/>
          <w:lang w:val="es-AR"/>
        </w:rPr>
        <w:t xml:space="preserve"> por ende</w:t>
      </w:r>
      <w:r>
        <w:rPr>
          <w:rFonts w:ascii="Arial" w:hAnsi="Arial" w:cs="Arial"/>
          <w:sz w:val="24"/>
          <w:szCs w:val="24"/>
          <w:lang w:val="es-AR"/>
        </w:rPr>
        <w:t>,</w:t>
      </w:r>
      <w:r w:rsidRPr="00592743">
        <w:rPr>
          <w:rFonts w:ascii="Arial" w:hAnsi="Arial" w:cs="Arial"/>
          <w:sz w:val="24"/>
          <w:szCs w:val="24"/>
          <w:lang w:val="es-AR"/>
        </w:rPr>
        <w:t xml:space="preserve"> en la recaudación.</w:t>
      </w:r>
    </w:p>
    <w:p w14:paraId="2592C9D5" w14:textId="1FB8C5D5" w:rsidR="007F684B" w:rsidRDefault="007F684B" w:rsidP="00006B5D">
      <w:pPr>
        <w:autoSpaceDE w:val="0"/>
        <w:autoSpaceDN w:val="0"/>
        <w:adjustRightInd w:val="0"/>
        <w:spacing w:before="120" w:after="0" w:line="240" w:lineRule="auto"/>
        <w:ind w:firstLine="426"/>
        <w:jc w:val="both"/>
        <w:rPr>
          <w:rFonts w:ascii="Arial" w:hAnsi="Arial" w:cs="Arial"/>
          <w:sz w:val="24"/>
          <w:szCs w:val="24"/>
          <w:lang w:val="es-AR"/>
        </w:rPr>
      </w:pPr>
      <w:r w:rsidRPr="00592743">
        <w:rPr>
          <w:rFonts w:ascii="Arial" w:hAnsi="Arial" w:cs="Arial"/>
          <w:sz w:val="24"/>
          <w:szCs w:val="24"/>
          <w:lang w:val="es-AR"/>
        </w:rPr>
        <w:t>Uruguay</w:t>
      </w:r>
      <w:r>
        <w:rPr>
          <w:rFonts w:ascii="Arial" w:hAnsi="Arial" w:cs="Arial"/>
          <w:sz w:val="24"/>
          <w:szCs w:val="24"/>
          <w:lang w:val="es-AR"/>
        </w:rPr>
        <w:t xml:space="preserve"> </w:t>
      </w:r>
      <w:r w:rsidRPr="00592743">
        <w:rPr>
          <w:rFonts w:ascii="Arial" w:hAnsi="Arial" w:cs="Arial"/>
          <w:sz w:val="24"/>
          <w:szCs w:val="24"/>
          <w:lang w:val="es-AR"/>
        </w:rPr>
        <w:t>se enmarca</w:t>
      </w:r>
      <w:r>
        <w:rPr>
          <w:rFonts w:ascii="Arial" w:hAnsi="Arial" w:cs="Arial"/>
          <w:sz w:val="24"/>
          <w:szCs w:val="24"/>
          <w:lang w:val="es-AR"/>
        </w:rPr>
        <w:t>ría</w:t>
      </w:r>
      <w:r w:rsidRPr="00592743">
        <w:rPr>
          <w:rFonts w:ascii="Arial" w:hAnsi="Arial" w:cs="Arial"/>
          <w:sz w:val="24"/>
          <w:szCs w:val="24"/>
          <w:lang w:val="es-AR"/>
        </w:rPr>
        <w:t xml:space="preserve"> dentro del grupo de países que “atraen”</w:t>
      </w:r>
      <w:r>
        <w:rPr>
          <w:rFonts w:ascii="Arial" w:hAnsi="Arial" w:cs="Arial"/>
          <w:sz w:val="24"/>
          <w:szCs w:val="24"/>
          <w:lang w:val="es-AR"/>
        </w:rPr>
        <w:t>. A</w:t>
      </w:r>
      <w:r w:rsidRPr="00592743">
        <w:rPr>
          <w:rFonts w:ascii="Arial" w:hAnsi="Arial" w:cs="Arial"/>
          <w:sz w:val="24"/>
          <w:szCs w:val="24"/>
          <w:lang w:val="es-AR"/>
        </w:rPr>
        <w:t>punta a ofrecer al mundo un país de oportunidades y de puertas abiertas</w:t>
      </w:r>
      <w:r>
        <w:rPr>
          <w:rFonts w:ascii="Arial" w:hAnsi="Arial" w:cs="Arial"/>
          <w:sz w:val="24"/>
          <w:szCs w:val="24"/>
          <w:lang w:val="es-AR"/>
        </w:rPr>
        <w:t>,</w:t>
      </w:r>
      <w:r w:rsidRPr="00592743">
        <w:rPr>
          <w:rFonts w:ascii="Arial" w:hAnsi="Arial" w:cs="Arial"/>
          <w:sz w:val="24"/>
          <w:szCs w:val="24"/>
          <w:lang w:val="es-AR"/>
        </w:rPr>
        <w:t xml:space="preserve"> con una política migratoria que otorga un marco de seguridad pública, jurídica y económica para todas las personas extranjeras que deseen elegir</w:t>
      </w:r>
      <w:r>
        <w:rPr>
          <w:rFonts w:ascii="Arial" w:hAnsi="Arial" w:cs="Arial"/>
          <w:sz w:val="24"/>
          <w:szCs w:val="24"/>
          <w:lang w:val="es-AR"/>
        </w:rPr>
        <w:t>lo</w:t>
      </w:r>
      <w:r w:rsidRPr="00592743">
        <w:rPr>
          <w:rFonts w:ascii="Arial" w:hAnsi="Arial" w:cs="Arial"/>
          <w:sz w:val="24"/>
          <w:szCs w:val="24"/>
          <w:lang w:val="es-AR"/>
        </w:rPr>
        <w:t xml:space="preserve"> como destino de sus proyectos personales y económicos</w:t>
      </w:r>
      <w:r>
        <w:rPr>
          <w:rFonts w:ascii="Arial" w:hAnsi="Arial" w:cs="Arial"/>
          <w:sz w:val="24"/>
          <w:szCs w:val="24"/>
          <w:lang w:val="es-AR"/>
        </w:rPr>
        <w:t>.</w:t>
      </w:r>
      <w:r w:rsidRPr="00592743">
        <w:rPr>
          <w:rFonts w:ascii="Arial" w:hAnsi="Arial" w:cs="Arial"/>
          <w:sz w:val="24"/>
          <w:szCs w:val="24"/>
          <w:lang w:val="es-AR"/>
        </w:rPr>
        <w:t xml:space="preserve"> </w:t>
      </w:r>
      <w:r>
        <w:rPr>
          <w:rFonts w:ascii="Arial" w:hAnsi="Arial" w:cs="Arial"/>
          <w:sz w:val="24"/>
          <w:szCs w:val="24"/>
          <w:lang w:val="es-AR"/>
        </w:rPr>
        <w:t xml:space="preserve">Por su parte, en Argentina </w:t>
      </w:r>
      <w:r w:rsidRPr="00592743">
        <w:rPr>
          <w:rFonts w:ascii="Arial" w:hAnsi="Arial" w:cs="Arial"/>
          <w:sz w:val="24"/>
          <w:szCs w:val="24"/>
          <w:lang w:val="es-AR"/>
        </w:rPr>
        <w:t xml:space="preserve">actualmente resulta incierta la presión tributaria, según informes publicados </w:t>
      </w:r>
      <w:r>
        <w:rPr>
          <w:rFonts w:ascii="Arial" w:hAnsi="Arial" w:cs="Arial"/>
          <w:sz w:val="24"/>
          <w:szCs w:val="24"/>
          <w:lang w:val="es-AR"/>
        </w:rPr>
        <w:t xml:space="preserve">en 2020 </w:t>
      </w:r>
      <w:r w:rsidRPr="00592743">
        <w:rPr>
          <w:rFonts w:ascii="Arial" w:hAnsi="Arial" w:cs="Arial"/>
          <w:sz w:val="24"/>
          <w:szCs w:val="24"/>
          <w:lang w:val="es-AR"/>
        </w:rPr>
        <w:t>por el I</w:t>
      </w:r>
      <w:r>
        <w:rPr>
          <w:rFonts w:ascii="Arial" w:hAnsi="Arial" w:cs="Arial"/>
          <w:sz w:val="24"/>
          <w:szCs w:val="24"/>
          <w:lang w:val="es-AR"/>
        </w:rPr>
        <w:t>ARAF</w:t>
      </w:r>
      <w:r w:rsidR="00DF2F8F">
        <w:rPr>
          <w:rFonts w:ascii="Arial" w:hAnsi="Arial" w:cs="Arial"/>
          <w:sz w:val="24"/>
          <w:szCs w:val="24"/>
          <w:lang w:val="es-AR"/>
        </w:rPr>
        <w:t xml:space="preserve"> (</w:t>
      </w:r>
      <w:r>
        <w:rPr>
          <w:rStyle w:val="Refdenotaalfinal"/>
          <w:rFonts w:ascii="Arial" w:hAnsi="Arial" w:cs="Arial"/>
          <w:sz w:val="24"/>
          <w:szCs w:val="24"/>
          <w:lang w:val="es-AR"/>
        </w:rPr>
        <w:endnoteReference w:id="11"/>
      </w:r>
      <w:r w:rsidR="00DF2F8F">
        <w:rPr>
          <w:rFonts w:ascii="Arial" w:hAnsi="Arial" w:cs="Arial"/>
          <w:sz w:val="24"/>
          <w:szCs w:val="24"/>
          <w:lang w:val="es-AR"/>
        </w:rPr>
        <w:t>)</w:t>
      </w:r>
      <w:r>
        <w:rPr>
          <w:rFonts w:ascii="Arial" w:hAnsi="Arial" w:cs="Arial"/>
          <w:sz w:val="24"/>
          <w:szCs w:val="24"/>
          <w:lang w:val="es-AR"/>
        </w:rPr>
        <w:t xml:space="preserve">. </w:t>
      </w:r>
    </w:p>
    <w:p w14:paraId="0B55C919" w14:textId="77777777" w:rsidR="007F684B" w:rsidRDefault="007F684B"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La autora citada ha considerado que la </w:t>
      </w:r>
      <w:r w:rsidRPr="00592743">
        <w:rPr>
          <w:rFonts w:ascii="Arial" w:hAnsi="Arial" w:cs="Arial"/>
          <w:sz w:val="24"/>
          <w:szCs w:val="24"/>
          <w:lang w:val="es-AR"/>
        </w:rPr>
        <w:t xml:space="preserve">sociedad </w:t>
      </w:r>
      <w:r>
        <w:rPr>
          <w:rFonts w:ascii="Arial" w:hAnsi="Arial" w:cs="Arial"/>
          <w:sz w:val="24"/>
          <w:szCs w:val="24"/>
          <w:lang w:val="es-AR"/>
        </w:rPr>
        <w:t xml:space="preserve">argentina está </w:t>
      </w:r>
      <w:r w:rsidRPr="00592743">
        <w:rPr>
          <w:rFonts w:ascii="Arial" w:hAnsi="Arial" w:cs="Arial"/>
          <w:sz w:val="24"/>
          <w:szCs w:val="24"/>
          <w:lang w:val="es-AR"/>
        </w:rPr>
        <w:t>sensibilizada por los bruscos vaivenes en las políticas tributarias</w:t>
      </w:r>
      <w:r>
        <w:rPr>
          <w:rFonts w:ascii="Arial" w:hAnsi="Arial" w:cs="Arial"/>
          <w:sz w:val="24"/>
          <w:szCs w:val="24"/>
          <w:lang w:val="es-AR"/>
        </w:rPr>
        <w:t xml:space="preserve">, </w:t>
      </w:r>
      <w:r w:rsidRPr="00592743">
        <w:rPr>
          <w:rFonts w:ascii="Arial" w:hAnsi="Arial" w:cs="Arial"/>
          <w:sz w:val="24"/>
          <w:szCs w:val="24"/>
          <w:lang w:val="es-AR"/>
        </w:rPr>
        <w:t>la alta presión fiscal, el incremento en las alícuotas de gravámenes existentes, la diferenciación entre bienes en el país y en el exterior a los efectos de aplicación de alícuotas divergentes, el cambio de reglas respecto a transparencia fiscal y la posible implementación de</w:t>
      </w:r>
      <w:r>
        <w:rPr>
          <w:rFonts w:ascii="Arial" w:hAnsi="Arial" w:cs="Arial"/>
          <w:sz w:val="24"/>
          <w:szCs w:val="24"/>
          <w:lang w:val="es-AR"/>
        </w:rPr>
        <w:t xml:space="preserve">l </w:t>
      </w:r>
      <w:r w:rsidRPr="00592743">
        <w:rPr>
          <w:rFonts w:ascii="Arial" w:hAnsi="Arial" w:cs="Arial"/>
          <w:sz w:val="24"/>
          <w:szCs w:val="24"/>
          <w:lang w:val="es-AR"/>
        </w:rPr>
        <w:t xml:space="preserve">nuevo </w:t>
      </w:r>
      <w:r>
        <w:rPr>
          <w:rFonts w:ascii="Arial" w:hAnsi="Arial" w:cs="Arial"/>
          <w:sz w:val="24"/>
          <w:szCs w:val="24"/>
          <w:lang w:val="es-AR"/>
        </w:rPr>
        <w:t xml:space="preserve">gravamen “aporte </w:t>
      </w:r>
      <w:r w:rsidRPr="00592743">
        <w:rPr>
          <w:rFonts w:ascii="Arial" w:hAnsi="Arial" w:cs="Arial"/>
          <w:sz w:val="24"/>
          <w:szCs w:val="24"/>
          <w:lang w:val="es-AR"/>
        </w:rPr>
        <w:t>s</w:t>
      </w:r>
      <w:r>
        <w:rPr>
          <w:rFonts w:ascii="Arial" w:hAnsi="Arial" w:cs="Arial"/>
          <w:sz w:val="24"/>
          <w:szCs w:val="24"/>
          <w:lang w:val="es-AR"/>
        </w:rPr>
        <w:t>olidario” para los contribuyentes del IBP</w:t>
      </w:r>
      <w:r w:rsidRPr="00592743">
        <w:rPr>
          <w:rFonts w:ascii="Arial" w:hAnsi="Arial" w:cs="Arial"/>
          <w:sz w:val="24"/>
          <w:szCs w:val="24"/>
          <w:lang w:val="es-AR"/>
        </w:rPr>
        <w:t xml:space="preserve">. </w:t>
      </w:r>
    </w:p>
    <w:p w14:paraId="751079F4" w14:textId="77777777" w:rsidR="007F684B" w:rsidRDefault="007F684B"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Todo e</w:t>
      </w:r>
      <w:r w:rsidRPr="00592743">
        <w:rPr>
          <w:rFonts w:ascii="Arial" w:hAnsi="Arial" w:cs="Arial"/>
          <w:sz w:val="24"/>
          <w:szCs w:val="24"/>
          <w:lang w:val="es-AR"/>
        </w:rPr>
        <w:t xml:space="preserve">llo </w:t>
      </w:r>
      <w:r>
        <w:rPr>
          <w:rFonts w:ascii="Arial" w:hAnsi="Arial" w:cs="Arial"/>
          <w:sz w:val="24"/>
          <w:szCs w:val="24"/>
          <w:lang w:val="es-AR"/>
        </w:rPr>
        <w:t xml:space="preserve">ha </w:t>
      </w:r>
      <w:r w:rsidRPr="00592743">
        <w:rPr>
          <w:rFonts w:ascii="Arial" w:hAnsi="Arial" w:cs="Arial"/>
          <w:sz w:val="24"/>
          <w:szCs w:val="24"/>
          <w:lang w:val="es-AR"/>
        </w:rPr>
        <w:t>ref</w:t>
      </w:r>
      <w:r>
        <w:rPr>
          <w:rFonts w:ascii="Arial" w:hAnsi="Arial" w:cs="Arial"/>
          <w:sz w:val="24"/>
          <w:szCs w:val="24"/>
          <w:lang w:val="es-AR"/>
        </w:rPr>
        <w:t>orzado e</w:t>
      </w:r>
      <w:r w:rsidRPr="00592743">
        <w:rPr>
          <w:rFonts w:ascii="Arial" w:hAnsi="Arial" w:cs="Arial"/>
          <w:sz w:val="24"/>
          <w:szCs w:val="24"/>
          <w:lang w:val="es-AR"/>
        </w:rPr>
        <w:t>l interés en el “recálculo” de los centros de intereses vitales hacia otras jurisdicciones</w:t>
      </w:r>
      <w:r>
        <w:rPr>
          <w:rFonts w:ascii="Arial" w:hAnsi="Arial" w:cs="Arial"/>
          <w:sz w:val="24"/>
          <w:szCs w:val="24"/>
          <w:lang w:val="es-AR"/>
        </w:rPr>
        <w:t xml:space="preserve">. Se indica al respecto que la CSJN </w:t>
      </w:r>
      <w:r w:rsidRPr="00592743">
        <w:rPr>
          <w:rFonts w:ascii="Arial" w:hAnsi="Arial" w:cs="Arial"/>
          <w:sz w:val="24"/>
          <w:szCs w:val="24"/>
          <w:lang w:val="es-AR"/>
        </w:rPr>
        <w:t>-inspirada en la doctrina de la Suprema Corte de E</w:t>
      </w:r>
      <w:r>
        <w:rPr>
          <w:rFonts w:ascii="Arial" w:hAnsi="Arial" w:cs="Arial"/>
          <w:sz w:val="24"/>
          <w:szCs w:val="24"/>
          <w:lang w:val="es-AR"/>
        </w:rPr>
        <w:t>EUU</w:t>
      </w:r>
      <w:r w:rsidRPr="00592743">
        <w:rPr>
          <w:rFonts w:ascii="Arial" w:hAnsi="Arial" w:cs="Arial"/>
          <w:sz w:val="24"/>
          <w:szCs w:val="24"/>
          <w:lang w:val="es-AR"/>
        </w:rPr>
        <w:t xml:space="preserve">- </w:t>
      </w:r>
      <w:r>
        <w:rPr>
          <w:rFonts w:ascii="Arial" w:hAnsi="Arial" w:cs="Arial"/>
          <w:sz w:val="24"/>
          <w:szCs w:val="24"/>
          <w:lang w:val="es-AR"/>
        </w:rPr>
        <w:t xml:space="preserve">ha indicado </w:t>
      </w:r>
      <w:r w:rsidRPr="00592743">
        <w:rPr>
          <w:rFonts w:ascii="Arial" w:hAnsi="Arial" w:cs="Arial"/>
          <w:sz w:val="24"/>
          <w:szCs w:val="24"/>
          <w:lang w:val="es-AR"/>
        </w:rPr>
        <w:t xml:space="preserve">que nadie está obligado a </w:t>
      </w:r>
      <w:r w:rsidRPr="00592743">
        <w:rPr>
          <w:rFonts w:ascii="Arial" w:hAnsi="Arial" w:cs="Arial"/>
          <w:sz w:val="24"/>
          <w:szCs w:val="24"/>
          <w:lang w:val="es-AR"/>
        </w:rPr>
        <w:lastRenderedPageBreak/>
        <w:t>estructurar sus negocios de manera tal de pagar más impuestos, y que no resulta reprochable (ni atípico, ni inadecuado) el esfuerzo legítimo del contribuyente para que sus decisiones resulten fiscalmente eficientes.</w:t>
      </w:r>
    </w:p>
    <w:p w14:paraId="1423767C" w14:textId="77777777" w:rsidR="009709BE" w:rsidRDefault="00A769FA" w:rsidP="00006B5D">
      <w:pPr>
        <w:autoSpaceDE w:val="0"/>
        <w:autoSpaceDN w:val="0"/>
        <w:adjustRightInd w:val="0"/>
        <w:spacing w:before="120" w:after="0" w:line="240" w:lineRule="auto"/>
        <w:ind w:firstLine="426"/>
        <w:jc w:val="both"/>
        <w:rPr>
          <w:rFonts w:ascii="Arial" w:hAnsi="Arial" w:cs="Arial"/>
          <w:iCs/>
          <w:sz w:val="24"/>
          <w:szCs w:val="24"/>
          <w:lang w:val="es-CR"/>
        </w:rPr>
      </w:pPr>
      <w:r>
        <w:rPr>
          <w:rFonts w:ascii="Arial" w:hAnsi="Arial" w:cs="Arial"/>
          <w:sz w:val="24"/>
          <w:szCs w:val="24"/>
          <w:lang w:val="es-AR"/>
        </w:rPr>
        <w:t xml:space="preserve">A las razones de sensibilización social antes indicadas cabe sumar la inflación y el déficit fiscal que ha sido constante desde la década de 1970. Además de por estas razones macro-económicas, Argentina repele por cuestiones tributarias. </w:t>
      </w:r>
      <w:r w:rsidR="009709BE">
        <w:rPr>
          <w:rFonts w:ascii="Arial" w:hAnsi="Arial" w:cs="Arial"/>
          <w:sz w:val="24"/>
          <w:szCs w:val="24"/>
          <w:lang w:val="es-AR"/>
        </w:rPr>
        <w:t>E</w:t>
      </w:r>
      <w:r w:rsidR="009709BE">
        <w:rPr>
          <w:rFonts w:ascii="Arial" w:hAnsi="Arial" w:cs="Arial"/>
          <w:iCs/>
          <w:sz w:val="24"/>
          <w:szCs w:val="24"/>
          <w:lang w:val="es-CR"/>
        </w:rPr>
        <w:t xml:space="preserve">n </w:t>
      </w:r>
      <w:r w:rsidR="009709BE" w:rsidRPr="00DA37B7">
        <w:rPr>
          <w:rFonts w:ascii="Arial" w:hAnsi="Arial" w:cs="Arial"/>
          <w:iCs/>
          <w:sz w:val="24"/>
          <w:szCs w:val="24"/>
          <w:lang w:val="es-CR"/>
        </w:rPr>
        <w:t>1990</w:t>
      </w:r>
      <w:r w:rsidR="009709BE">
        <w:rPr>
          <w:rFonts w:ascii="Arial" w:hAnsi="Arial" w:cs="Arial"/>
          <w:iCs/>
          <w:sz w:val="24"/>
          <w:szCs w:val="24"/>
          <w:lang w:val="es-CR"/>
        </w:rPr>
        <w:t xml:space="preserve"> </w:t>
      </w:r>
      <w:r>
        <w:rPr>
          <w:rFonts w:ascii="Arial" w:hAnsi="Arial" w:cs="Arial"/>
          <w:iCs/>
          <w:sz w:val="24"/>
          <w:szCs w:val="24"/>
          <w:lang w:val="es-CR"/>
        </w:rPr>
        <w:t xml:space="preserve">la LIG </w:t>
      </w:r>
      <w:r w:rsidR="00E517D6">
        <w:rPr>
          <w:rFonts w:ascii="Arial" w:hAnsi="Arial" w:cs="Arial"/>
          <w:iCs/>
          <w:sz w:val="24"/>
          <w:szCs w:val="24"/>
          <w:lang w:val="es-CR"/>
        </w:rPr>
        <w:t>adopta e</w:t>
      </w:r>
      <w:r w:rsidR="00DA37B7" w:rsidRPr="00DA37B7">
        <w:rPr>
          <w:rFonts w:ascii="Arial" w:hAnsi="Arial" w:cs="Arial"/>
          <w:iCs/>
          <w:sz w:val="24"/>
          <w:szCs w:val="24"/>
          <w:lang w:val="es-CR"/>
        </w:rPr>
        <w:t xml:space="preserve">l criterio de </w:t>
      </w:r>
      <w:r w:rsidR="00DA37B7" w:rsidRPr="00466322">
        <w:rPr>
          <w:rFonts w:ascii="Arial" w:hAnsi="Arial" w:cs="Arial"/>
          <w:sz w:val="24"/>
          <w:szCs w:val="24"/>
          <w:lang w:val="es-CR"/>
        </w:rPr>
        <w:t>Renta Mundial</w:t>
      </w:r>
      <w:r w:rsidR="00DA37B7" w:rsidRPr="00DA37B7">
        <w:rPr>
          <w:rFonts w:ascii="Arial" w:hAnsi="Arial" w:cs="Arial"/>
          <w:iCs/>
          <w:sz w:val="24"/>
          <w:szCs w:val="24"/>
          <w:lang w:val="es-CR"/>
        </w:rPr>
        <w:t xml:space="preserve"> </w:t>
      </w:r>
      <w:r w:rsidR="00DA37B7">
        <w:rPr>
          <w:rFonts w:ascii="Arial" w:hAnsi="Arial" w:cs="Arial"/>
          <w:iCs/>
          <w:sz w:val="24"/>
          <w:szCs w:val="24"/>
          <w:lang w:val="es-CR"/>
        </w:rPr>
        <w:t>y e</w:t>
      </w:r>
      <w:r w:rsidR="00466322" w:rsidRPr="00466322">
        <w:rPr>
          <w:rFonts w:ascii="Arial" w:hAnsi="Arial" w:cs="Arial"/>
          <w:sz w:val="24"/>
          <w:szCs w:val="24"/>
          <w:lang w:val="es-CR"/>
        </w:rPr>
        <w:t xml:space="preserve">n 1998 incorpora normas </w:t>
      </w:r>
      <w:r w:rsidR="009709BE">
        <w:rPr>
          <w:rFonts w:ascii="Arial" w:hAnsi="Arial" w:cs="Arial"/>
          <w:sz w:val="24"/>
          <w:szCs w:val="24"/>
          <w:lang w:val="es-CR"/>
        </w:rPr>
        <w:t xml:space="preserve">específicas </w:t>
      </w:r>
      <w:r w:rsidR="00466322" w:rsidRPr="00466322">
        <w:rPr>
          <w:rFonts w:ascii="Arial" w:hAnsi="Arial" w:cs="Arial"/>
          <w:sz w:val="24"/>
          <w:szCs w:val="24"/>
          <w:lang w:val="es-CR"/>
        </w:rPr>
        <w:t xml:space="preserve">sobre </w:t>
      </w:r>
      <w:r w:rsidR="00E517D6">
        <w:rPr>
          <w:rFonts w:ascii="Arial" w:hAnsi="Arial" w:cs="Arial"/>
          <w:sz w:val="24"/>
          <w:szCs w:val="24"/>
          <w:lang w:val="es-CR"/>
        </w:rPr>
        <w:t>Re</w:t>
      </w:r>
      <w:r w:rsidR="009709BE">
        <w:rPr>
          <w:rFonts w:ascii="Arial" w:hAnsi="Arial" w:cs="Arial"/>
          <w:sz w:val="24"/>
          <w:szCs w:val="24"/>
          <w:lang w:val="es-CR"/>
        </w:rPr>
        <w:t xml:space="preserve">sidencia </w:t>
      </w:r>
      <w:r w:rsidR="00E517D6">
        <w:rPr>
          <w:rFonts w:ascii="Arial" w:hAnsi="Arial" w:cs="Arial"/>
          <w:sz w:val="24"/>
          <w:szCs w:val="24"/>
          <w:lang w:val="es-CR"/>
        </w:rPr>
        <w:t xml:space="preserve">Fiscal </w:t>
      </w:r>
      <w:r w:rsidR="009709BE">
        <w:rPr>
          <w:rFonts w:ascii="Arial" w:hAnsi="Arial" w:cs="Arial"/>
          <w:sz w:val="24"/>
          <w:szCs w:val="24"/>
          <w:lang w:val="es-CR"/>
        </w:rPr>
        <w:t xml:space="preserve">y </w:t>
      </w:r>
      <w:r w:rsidR="00F21319">
        <w:rPr>
          <w:rFonts w:ascii="Arial" w:hAnsi="Arial" w:cs="Arial"/>
          <w:sz w:val="24"/>
          <w:szCs w:val="24"/>
          <w:lang w:val="es-CR"/>
        </w:rPr>
        <w:t xml:space="preserve">sobre </w:t>
      </w:r>
      <w:r w:rsidR="00466322" w:rsidRPr="00466322">
        <w:rPr>
          <w:rFonts w:ascii="Arial" w:hAnsi="Arial" w:cs="Arial"/>
          <w:sz w:val="24"/>
          <w:szCs w:val="24"/>
          <w:lang w:val="es-CR"/>
        </w:rPr>
        <w:t>Precios de Transferencia</w:t>
      </w:r>
      <w:r w:rsidR="00466322" w:rsidRPr="00466322">
        <w:rPr>
          <w:rFonts w:ascii="Arial" w:hAnsi="Arial" w:cs="Arial"/>
          <w:i/>
          <w:iCs/>
          <w:sz w:val="24"/>
          <w:szCs w:val="24"/>
          <w:lang w:val="es-CR"/>
        </w:rPr>
        <w:t>.</w:t>
      </w:r>
      <w:r w:rsidR="009709BE">
        <w:rPr>
          <w:rFonts w:ascii="Arial" w:hAnsi="Arial" w:cs="Arial"/>
          <w:i/>
          <w:iCs/>
          <w:sz w:val="24"/>
          <w:szCs w:val="24"/>
          <w:lang w:val="es-CR"/>
        </w:rPr>
        <w:t xml:space="preserve"> </w:t>
      </w:r>
      <w:r w:rsidR="009709BE">
        <w:rPr>
          <w:rFonts w:ascii="Arial" w:hAnsi="Arial" w:cs="Arial"/>
          <w:iCs/>
          <w:sz w:val="24"/>
          <w:szCs w:val="24"/>
          <w:lang w:val="es-CR"/>
        </w:rPr>
        <w:t xml:space="preserve">La situación de los países de Sudamérica </w:t>
      </w:r>
      <w:r w:rsidR="00E517D6">
        <w:rPr>
          <w:rFonts w:ascii="Arial" w:hAnsi="Arial" w:cs="Arial"/>
          <w:iCs/>
          <w:sz w:val="24"/>
          <w:szCs w:val="24"/>
          <w:lang w:val="es-CR"/>
        </w:rPr>
        <w:t>en relación al criterio de la Renta Mundial</w:t>
      </w:r>
      <w:r w:rsidR="00F21319">
        <w:rPr>
          <w:rFonts w:ascii="Arial" w:hAnsi="Arial" w:cs="Arial"/>
          <w:iCs/>
          <w:sz w:val="24"/>
          <w:szCs w:val="24"/>
          <w:lang w:val="es-CR"/>
        </w:rPr>
        <w:t>,</w:t>
      </w:r>
      <w:r w:rsidR="00E517D6">
        <w:rPr>
          <w:rFonts w:ascii="Arial" w:hAnsi="Arial" w:cs="Arial"/>
          <w:iCs/>
          <w:sz w:val="24"/>
          <w:szCs w:val="24"/>
          <w:lang w:val="es-CR"/>
        </w:rPr>
        <w:t xml:space="preserve"> es la siguiente:</w:t>
      </w:r>
    </w:p>
    <w:p w14:paraId="2F853BCE" w14:textId="77777777" w:rsidR="009709BE" w:rsidRDefault="00F21319" w:rsidP="006227D1">
      <w:pPr>
        <w:autoSpaceDE w:val="0"/>
        <w:autoSpaceDN w:val="0"/>
        <w:adjustRightInd w:val="0"/>
        <w:spacing w:before="120" w:after="0" w:line="240" w:lineRule="auto"/>
        <w:jc w:val="both"/>
        <w:rPr>
          <w:rFonts w:ascii="Arial" w:hAnsi="Arial" w:cs="Arial"/>
          <w:i/>
          <w:iCs/>
          <w:sz w:val="24"/>
          <w:szCs w:val="24"/>
          <w:lang w:val="es-CR"/>
        </w:rPr>
      </w:pPr>
      <w:r>
        <w:rPr>
          <w:rFonts w:ascii="Arial" w:hAnsi="Arial" w:cs="Arial"/>
          <w:i/>
          <w:iCs/>
          <w:sz w:val="24"/>
          <w:szCs w:val="24"/>
          <w:lang w:val="es-AR"/>
        </w:rPr>
        <w:t xml:space="preserve">                  </w:t>
      </w:r>
      <w:r w:rsidR="009709BE" w:rsidRPr="009709BE">
        <w:rPr>
          <w:rFonts w:ascii="Arial" w:hAnsi="Arial" w:cs="Arial"/>
          <w:i/>
          <w:iCs/>
          <w:noProof/>
          <w:sz w:val="24"/>
          <w:szCs w:val="24"/>
          <w:lang w:val="es-AR" w:eastAsia="es-AR"/>
        </w:rPr>
        <w:drawing>
          <wp:inline distT="0" distB="0" distL="0" distR="0" wp14:anchorId="6A1D9FAF" wp14:editId="0D83E600">
            <wp:extent cx="4471035" cy="2586355"/>
            <wp:effectExtent l="0" t="0" r="5715" b="4445"/>
            <wp:docPr id="2" name="Imagen 2"/>
            <wp:cNvGraphicFramePr/>
            <a:graphic xmlns:a="http://schemas.openxmlformats.org/drawingml/2006/main">
              <a:graphicData uri="http://schemas.openxmlformats.org/drawingml/2006/picture">
                <pic:pic xmlns:pic="http://schemas.openxmlformats.org/drawingml/2006/picture">
                  <pic:nvPicPr>
                    <pic:cNvPr id="3" name="Imagen 2"/>
                    <pic:cNvPicPr/>
                  </pic:nvPicPr>
                  <pic:blipFill>
                    <a:blip r:embed="rId16"/>
                    <a:stretch>
                      <a:fillRect/>
                    </a:stretch>
                  </pic:blipFill>
                  <pic:spPr>
                    <a:xfrm>
                      <a:off x="0" y="0"/>
                      <a:ext cx="4471035" cy="2586355"/>
                    </a:xfrm>
                    <a:prstGeom prst="rect">
                      <a:avLst/>
                    </a:prstGeom>
                  </pic:spPr>
                </pic:pic>
              </a:graphicData>
            </a:graphic>
          </wp:inline>
        </w:drawing>
      </w:r>
    </w:p>
    <w:p w14:paraId="25540FA0" w14:textId="77777777" w:rsidR="00BA3933" w:rsidRDefault="00BA3933" w:rsidP="00006B5D">
      <w:pPr>
        <w:autoSpaceDE w:val="0"/>
        <w:autoSpaceDN w:val="0"/>
        <w:adjustRightInd w:val="0"/>
        <w:spacing w:before="120" w:after="0" w:line="240" w:lineRule="auto"/>
        <w:ind w:firstLine="426"/>
        <w:jc w:val="both"/>
        <w:rPr>
          <w:rFonts w:ascii="Arial" w:hAnsi="Arial" w:cs="Arial"/>
          <w:bCs/>
          <w:sz w:val="24"/>
          <w:szCs w:val="24"/>
          <w:lang w:val="es-CR"/>
        </w:rPr>
      </w:pPr>
      <w:r>
        <w:rPr>
          <w:rFonts w:ascii="Arial" w:hAnsi="Arial" w:cs="Arial"/>
          <w:bCs/>
          <w:sz w:val="24"/>
          <w:szCs w:val="24"/>
          <w:lang w:val="es-CR"/>
        </w:rPr>
        <w:t xml:space="preserve">Los </w:t>
      </w:r>
      <w:r w:rsidRPr="00BA3933">
        <w:rPr>
          <w:rFonts w:ascii="Arial" w:hAnsi="Arial" w:cs="Arial"/>
          <w:bCs/>
          <w:sz w:val="24"/>
          <w:szCs w:val="24"/>
          <w:lang w:val="es-CR"/>
        </w:rPr>
        <w:t>tipos de permisos de Residencia en Argentina y los requisitos para su solicitud</w:t>
      </w:r>
      <w:r>
        <w:rPr>
          <w:rFonts w:ascii="Arial" w:hAnsi="Arial" w:cs="Arial"/>
          <w:bCs/>
          <w:sz w:val="24"/>
          <w:szCs w:val="24"/>
          <w:lang w:val="es-CR"/>
        </w:rPr>
        <w:t xml:space="preserve">, son los siguientes: 1) </w:t>
      </w:r>
      <w:r w:rsidRPr="00BA3933">
        <w:rPr>
          <w:rFonts w:ascii="Arial" w:hAnsi="Arial" w:cs="Arial"/>
          <w:bCs/>
          <w:sz w:val="24"/>
          <w:szCs w:val="24"/>
          <w:lang w:val="es-CR"/>
        </w:rPr>
        <w:t>Residencia Transitoria</w:t>
      </w:r>
      <w:r>
        <w:rPr>
          <w:rFonts w:ascii="Arial" w:hAnsi="Arial" w:cs="Arial"/>
          <w:bCs/>
          <w:sz w:val="24"/>
          <w:szCs w:val="24"/>
          <w:lang w:val="es-CR"/>
        </w:rPr>
        <w:t xml:space="preserve">, 2) </w:t>
      </w:r>
      <w:r w:rsidRPr="00BA3933">
        <w:rPr>
          <w:rFonts w:ascii="Arial" w:hAnsi="Arial" w:cs="Arial"/>
          <w:bCs/>
          <w:sz w:val="24"/>
          <w:szCs w:val="24"/>
          <w:lang w:val="es-CR"/>
        </w:rPr>
        <w:t xml:space="preserve">Residencia Temporaria </w:t>
      </w:r>
      <w:r>
        <w:rPr>
          <w:rFonts w:ascii="Arial" w:hAnsi="Arial" w:cs="Arial"/>
          <w:bCs/>
          <w:sz w:val="24"/>
          <w:szCs w:val="24"/>
          <w:lang w:val="es-CR"/>
        </w:rPr>
        <w:t xml:space="preserve">y 3) </w:t>
      </w:r>
      <w:r w:rsidRPr="00BA3933">
        <w:rPr>
          <w:rFonts w:ascii="Arial" w:hAnsi="Arial" w:cs="Arial"/>
          <w:bCs/>
          <w:sz w:val="24"/>
          <w:szCs w:val="24"/>
          <w:lang w:val="es-CR"/>
        </w:rPr>
        <w:t>Residencia Permanente</w:t>
      </w:r>
      <w:r>
        <w:rPr>
          <w:rFonts w:ascii="Arial" w:hAnsi="Arial" w:cs="Arial"/>
          <w:bCs/>
          <w:sz w:val="24"/>
          <w:szCs w:val="24"/>
          <w:lang w:val="es-CR"/>
        </w:rPr>
        <w:t>. La Residencia Transitoria se</w:t>
      </w:r>
      <w:r w:rsidRPr="00BA3933">
        <w:rPr>
          <w:rFonts w:ascii="Arial" w:hAnsi="Arial" w:cs="Arial"/>
          <w:bCs/>
          <w:sz w:val="24"/>
          <w:szCs w:val="24"/>
          <w:lang w:val="es-CR"/>
        </w:rPr>
        <w:t xml:space="preserve"> otorga a</w:t>
      </w:r>
      <w:r>
        <w:rPr>
          <w:rFonts w:ascii="Arial" w:hAnsi="Arial" w:cs="Arial"/>
          <w:bCs/>
          <w:sz w:val="24"/>
          <w:szCs w:val="24"/>
          <w:lang w:val="es-CR"/>
        </w:rPr>
        <w:t xml:space="preserve"> t</w:t>
      </w:r>
      <w:r w:rsidRPr="00BA3933">
        <w:rPr>
          <w:rFonts w:ascii="Arial" w:hAnsi="Arial" w:cs="Arial"/>
          <w:bCs/>
          <w:sz w:val="24"/>
          <w:szCs w:val="24"/>
          <w:lang w:val="es-CR"/>
        </w:rPr>
        <w:t>rabajadores migrantes estacionales</w:t>
      </w:r>
      <w:r>
        <w:rPr>
          <w:rFonts w:ascii="Arial" w:hAnsi="Arial" w:cs="Arial"/>
          <w:bCs/>
          <w:sz w:val="24"/>
          <w:szCs w:val="24"/>
          <w:lang w:val="es-CR"/>
        </w:rPr>
        <w:t>, para t</w:t>
      </w:r>
      <w:r w:rsidRPr="00BA3933">
        <w:rPr>
          <w:rFonts w:ascii="Arial" w:hAnsi="Arial" w:cs="Arial"/>
          <w:bCs/>
          <w:sz w:val="24"/>
          <w:szCs w:val="24"/>
          <w:lang w:val="es-CR"/>
        </w:rPr>
        <w:t>ratamiento médico</w:t>
      </w:r>
      <w:r>
        <w:rPr>
          <w:rFonts w:ascii="Arial" w:hAnsi="Arial" w:cs="Arial"/>
          <w:bCs/>
          <w:sz w:val="24"/>
          <w:szCs w:val="24"/>
          <w:lang w:val="es-CR"/>
        </w:rPr>
        <w:t>, esp</w:t>
      </w:r>
      <w:r w:rsidRPr="00BA3933">
        <w:rPr>
          <w:rFonts w:ascii="Arial" w:hAnsi="Arial" w:cs="Arial"/>
          <w:bCs/>
          <w:sz w:val="24"/>
          <w:szCs w:val="24"/>
          <w:lang w:val="es-CR"/>
        </w:rPr>
        <w:t>eciales</w:t>
      </w:r>
      <w:r>
        <w:rPr>
          <w:rFonts w:ascii="Arial" w:hAnsi="Arial" w:cs="Arial"/>
          <w:bCs/>
          <w:sz w:val="24"/>
          <w:szCs w:val="24"/>
          <w:lang w:val="es-CR"/>
        </w:rPr>
        <w:t xml:space="preserve"> y a</w:t>
      </w:r>
      <w:r w:rsidRPr="00BA3933">
        <w:rPr>
          <w:rFonts w:ascii="Arial" w:hAnsi="Arial" w:cs="Arial"/>
          <w:bCs/>
          <w:sz w:val="24"/>
          <w:szCs w:val="24"/>
          <w:lang w:val="es-CR"/>
        </w:rPr>
        <w:t>cadémicos</w:t>
      </w:r>
      <w:r>
        <w:rPr>
          <w:rFonts w:ascii="Arial" w:hAnsi="Arial" w:cs="Arial"/>
          <w:bCs/>
          <w:sz w:val="24"/>
          <w:szCs w:val="24"/>
          <w:lang w:val="es-CR"/>
        </w:rPr>
        <w:t>. La residencia t</w:t>
      </w:r>
      <w:r w:rsidRPr="00BA3933">
        <w:rPr>
          <w:rFonts w:ascii="Arial" w:hAnsi="Arial" w:cs="Arial"/>
          <w:bCs/>
          <w:sz w:val="24"/>
          <w:szCs w:val="24"/>
          <w:lang w:val="es-CR"/>
        </w:rPr>
        <w:t xml:space="preserve">emporaria </w:t>
      </w:r>
      <w:r>
        <w:rPr>
          <w:rFonts w:ascii="Arial" w:hAnsi="Arial" w:cs="Arial"/>
          <w:bCs/>
          <w:sz w:val="24"/>
          <w:szCs w:val="24"/>
          <w:lang w:val="es-CR"/>
        </w:rPr>
        <w:t xml:space="preserve">es para </w:t>
      </w:r>
      <w:r w:rsidRPr="00BA3933">
        <w:rPr>
          <w:rFonts w:ascii="Arial" w:hAnsi="Arial" w:cs="Arial"/>
          <w:bCs/>
          <w:sz w:val="24"/>
          <w:szCs w:val="24"/>
          <w:lang w:val="es-CR"/>
        </w:rPr>
        <w:t xml:space="preserve">extranjeros nacidos en los países del MERCOSUR </w:t>
      </w:r>
      <w:r>
        <w:rPr>
          <w:rFonts w:ascii="Arial" w:hAnsi="Arial" w:cs="Arial"/>
          <w:bCs/>
          <w:sz w:val="24"/>
          <w:szCs w:val="24"/>
          <w:lang w:val="es-CR"/>
        </w:rPr>
        <w:t xml:space="preserve">(es por 2 años). La </w:t>
      </w:r>
      <w:r w:rsidRPr="00BA3933">
        <w:rPr>
          <w:rFonts w:ascii="Arial" w:hAnsi="Arial" w:cs="Arial"/>
          <w:bCs/>
          <w:sz w:val="24"/>
          <w:szCs w:val="24"/>
          <w:lang w:val="es-CR"/>
        </w:rPr>
        <w:t>Residencia Permanente</w:t>
      </w:r>
      <w:r>
        <w:rPr>
          <w:rFonts w:ascii="Arial" w:hAnsi="Arial" w:cs="Arial"/>
          <w:bCs/>
          <w:sz w:val="24"/>
          <w:szCs w:val="24"/>
          <w:lang w:val="es-CR"/>
        </w:rPr>
        <w:t xml:space="preserve"> </w:t>
      </w:r>
      <w:r w:rsidRPr="00BA3933">
        <w:rPr>
          <w:rFonts w:ascii="Arial" w:hAnsi="Arial" w:cs="Arial"/>
          <w:bCs/>
          <w:sz w:val="24"/>
          <w:szCs w:val="24"/>
          <w:lang w:val="es-CR"/>
        </w:rPr>
        <w:t>es otorgad</w:t>
      </w:r>
      <w:r w:rsidR="00603D27">
        <w:rPr>
          <w:rFonts w:ascii="Arial" w:hAnsi="Arial" w:cs="Arial"/>
          <w:bCs/>
          <w:sz w:val="24"/>
          <w:szCs w:val="24"/>
          <w:lang w:val="es-CR"/>
        </w:rPr>
        <w:t>a a</w:t>
      </w:r>
      <w:r w:rsidRPr="00BA3933">
        <w:rPr>
          <w:rFonts w:ascii="Arial" w:hAnsi="Arial" w:cs="Arial"/>
          <w:bCs/>
          <w:sz w:val="24"/>
          <w:szCs w:val="24"/>
          <w:lang w:val="es-CR"/>
        </w:rPr>
        <w:t>l</w:t>
      </w:r>
      <w:r w:rsidR="00603D27">
        <w:rPr>
          <w:rFonts w:ascii="Arial" w:hAnsi="Arial" w:cs="Arial"/>
          <w:bCs/>
          <w:sz w:val="24"/>
          <w:szCs w:val="24"/>
          <w:lang w:val="es-CR"/>
        </w:rPr>
        <w:t xml:space="preserve"> extranjero </w:t>
      </w:r>
      <w:r w:rsidRPr="00BA3933">
        <w:rPr>
          <w:rFonts w:ascii="Arial" w:hAnsi="Arial" w:cs="Arial"/>
          <w:bCs/>
          <w:sz w:val="24"/>
          <w:szCs w:val="24"/>
          <w:lang w:val="es-CR"/>
        </w:rPr>
        <w:t>familiar de argentino o de extranjero radicado en forma permanente en el país.</w:t>
      </w:r>
      <w:r w:rsidR="00603D27">
        <w:rPr>
          <w:rFonts w:ascii="Arial" w:hAnsi="Arial" w:cs="Arial"/>
          <w:bCs/>
          <w:sz w:val="24"/>
          <w:szCs w:val="24"/>
          <w:lang w:val="es-CR"/>
        </w:rPr>
        <w:t xml:space="preserve"> El mismo régimen de migraciones tienen los restantes países del Mercosur (Conf </w:t>
      </w:r>
      <w:r w:rsidR="00C52472">
        <w:rPr>
          <w:rFonts w:ascii="Arial" w:hAnsi="Arial" w:cs="Arial"/>
          <w:bCs/>
          <w:sz w:val="24"/>
          <w:szCs w:val="24"/>
          <w:lang w:val="es-CR"/>
        </w:rPr>
        <w:t xml:space="preserve">Ley 25.903 </w:t>
      </w:r>
      <w:r w:rsidR="00603D27">
        <w:rPr>
          <w:rFonts w:ascii="Arial" w:hAnsi="Arial" w:cs="Arial"/>
          <w:bCs/>
          <w:sz w:val="24"/>
          <w:szCs w:val="24"/>
          <w:lang w:val="es-CR"/>
        </w:rPr>
        <w:t>Acuerdo de Brasilia del 6/12/2002</w:t>
      </w:r>
      <w:r w:rsidR="00C52472">
        <w:rPr>
          <w:rFonts w:ascii="Arial" w:hAnsi="Arial" w:cs="Arial"/>
          <w:bCs/>
          <w:sz w:val="24"/>
          <w:szCs w:val="24"/>
          <w:lang w:val="es-CR"/>
        </w:rPr>
        <w:t>)</w:t>
      </w:r>
      <w:r w:rsidR="00603D27">
        <w:rPr>
          <w:rFonts w:ascii="Arial" w:hAnsi="Arial" w:cs="Arial"/>
          <w:bCs/>
          <w:sz w:val="24"/>
          <w:szCs w:val="24"/>
          <w:lang w:val="es-CR"/>
        </w:rPr>
        <w:t>.</w:t>
      </w:r>
    </w:p>
    <w:p w14:paraId="24E83309" w14:textId="77777777" w:rsidR="000414EB" w:rsidRPr="00107847" w:rsidRDefault="000414EB" w:rsidP="00006B5D">
      <w:pPr>
        <w:autoSpaceDE w:val="0"/>
        <w:autoSpaceDN w:val="0"/>
        <w:adjustRightInd w:val="0"/>
        <w:spacing w:before="120" w:after="0" w:line="240" w:lineRule="auto"/>
        <w:ind w:firstLine="426"/>
        <w:jc w:val="both"/>
        <w:rPr>
          <w:rFonts w:ascii="Arial" w:hAnsi="Arial" w:cs="Arial"/>
          <w:b/>
          <w:sz w:val="24"/>
          <w:szCs w:val="24"/>
          <w:lang w:val="es-ES"/>
        </w:rPr>
      </w:pPr>
      <w:r w:rsidRPr="00107847">
        <w:rPr>
          <w:rFonts w:ascii="Arial" w:hAnsi="Arial" w:cs="Arial"/>
          <w:b/>
          <w:sz w:val="24"/>
          <w:szCs w:val="24"/>
          <w:lang w:val="es-ES"/>
        </w:rPr>
        <w:t>3.</w:t>
      </w:r>
      <w:r w:rsidR="00FD4076">
        <w:rPr>
          <w:rFonts w:ascii="Arial" w:hAnsi="Arial" w:cs="Arial"/>
          <w:b/>
          <w:sz w:val="24"/>
          <w:szCs w:val="24"/>
          <w:lang w:val="es-ES"/>
        </w:rPr>
        <w:t>2</w:t>
      </w:r>
      <w:r w:rsidRPr="00107847">
        <w:rPr>
          <w:rFonts w:ascii="Arial" w:hAnsi="Arial" w:cs="Arial"/>
          <w:b/>
          <w:sz w:val="24"/>
          <w:szCs w:val="24"/>
          <w:lang w:val="es-ES"/>
        </w:rPr>
        <w:t>.</w:t>
      </w:r>
      <w:r w:rsidR="00107847" w:rsidRPr="00107847">
        <w:rPr>
          <w:rFonts w:ascii="Arial" w:hAnsi="Arial" w:cs="Arial"/>
          <w:b/>
          <w:sz w:val="24"/>
          <w:szCs w:val="24"/>
          <w:lang w:val="es-ES"/>
        </w:rPr>
        <w:t xml:space="preserve"> La pérdida de la condición de residente</w:t>
      </w:r>
      <w:r w:rsidR="003C2FCB">
        <w:rPr>
          <w:rFonts w:ascii="Arial" w:hAnsi="Arial" w:cs="Arial"/>
          <w:b/>
          <w:sz w:val="24"/>
          <w:szCs w:val="24"/>
          <w:lang w:val="es-ES"/>
        </w:rPr>
        <w:t>.</w:t>
      </w:r>
    </w:p>
    <w:p w14:paraId="7AFAA5CD" w14:textId="77777777" w:rsidR="00F21319" w:rsidRPr="00592743" w:rsidRDefault="00CC6B1F" w:rsidP="00006B5D">
      <w:pPr>
        <w:autoSpaceDE w:val="0"/>
        <w:autoSpaceDN w:val="0"/>
        <w:adjustRightInd w:val="0"/>
        <w:spacing w:before="120" w:after="0" w:line="240" w:lineRule="auto"/>
        <w:ind w:firstLine="426"/>
        <w:jc w:val="both"/>
        <w:rPr>
          <w:rFonts w:ascii="Arial" w:hAnsi="Arial" w:cs="Arial"/>
          <w:sz w:val="24"/>
          <w:szCs w:val="24"/>
          <w:lang w:val="es-AR"/>
        </w:rPr>
      </w:pPr>
      <w:bookmarkStart w:id="1" w:name="indice_2"/>
      <w:bookmarkEnd w:id="1"/>
      <w:r>
        <w:rPr>
          <w:rFonts w:ascii="Arial" w:hAnsi="Arial" w:cs="Arial"/>
          <w:bCs/>
          <w:sz w:val="24"/>
          <w:szCs w:val="24"/>
          <w:lang w:val="es-AR"/>
        </w:rPr>
        <w:t>L</w:t>
      </w:r>
      <w:r w:rsidR="00F21319">
        <w:rPr>
          <w:rFonts w:ascii="Arial" w:hAnsi="Arial" w:cs="Arial"/>
          <w:bCs/>
          <w:sz w:val="24"/>
          <w:szCs w:val="24"/>
          <w:lang w:val="es-AR"/>
        </w:rPr>
        <w:t>a r</w:t>
      </w:r>
      <w:r w:rsidR="00F21319" w:rsidRPr="004D60F1">
        <w:rPr>
          <w:rFonts w:ascii="Arial" w:hAnsi="Arial" w:cs="Arial"/>
          <w:bCs/>
          <w:sz w:val="24"/>
          <w:szCs w:val="24"/>
          <w:lang w:val="es-AR"/>
        </w:rPr>
        <w:t xml:space="preserve">esidencia fiscal en </w:t>
      </w:r>
      <w:r w:rsidR="00F21319">
        <w:rPr>
          <w:rFonts w:ascii="Arial" w:hAnsi="Arial" w:cs="Arial"/>
          <w:bCs/>
          <w:sz w:val="24"/>
          <w:szCs w:val="24"/>
          <w:lang w:val="es-AR"/>
        </w:rPr>
        <w:t xml:space="preserve">Argentina </w:t>
      </w:r>
      <w:r w:rsidR="00F21319" w:rsidRPr="00592743">
        <w:rPr>
          <w:rFonts w:ascii="Arial" w:hAnsi="Arial" w:cs="Arial"/>
          <w:sz w:val="24"/>
          <w:szCs w:val="24"/>
          <w:lang w:val="es-AR"/>
        </w:rPr>
        <w:t xml:space="preserve">se pierde exclusivamente por dos razones: </w:t>
      </w:r>
      <w:r w:rsidR="00F21319">
        <w:rPr>
          <w:rFonts w:ascii="Arial" w:hAnsi="Arial" w:cs="Arial"/>
          <w:sz w:val="24"/>
          <w:szCs w:val="24"/>
          <w:lang w:val="es-AR"/>
        </w:rPr>
        <w:t xml:space="preserve">1) </w:t>
      </w:r>
      <w:r w:rsidR="00F21319" w:rsidRPr="00592743">
        <w:rPr>
          <w:rFonts w:ascii="Arial" w:hAnsi="Arial" w:cs="Arial"/>
          <w:sz w:val="24"/>
          <w:szCs w:val="24"/>
          <w:lang w:val="es-AR"/>
        </w:rPr>
        <w:t xml:space="preserve">porque la persona permaneció en el exterior durante un período superior a </w:t>
      </w:r>
      <w:r w:rsidR="00F21319">
        <w:rPr>
          <w:rFonts w:ascii="Arial" w:hAnsi="Arial" w:cs="Arial"/>
          <w:sz w:val="24"/>
          <w:szCs w:val="24"/>
          <w:lang w:val="es-AR"/>
        </w:rPr>
        <w:t>12</w:t>
      </w:r>
      <w:r w:rsidR="00F21319" w:rsidRPr="00592743">
        <w:rPr>
          <w:rFonts w:ascii="Arial" w:hAnsi="Arial" w:cs="Arial"/>
          <w:sz w:val="24"/>
          <w:szCs w:val="24"/>
          <w:lang w:val="es-AR"/>
        </w:rPr>
        <w:t xml:space="preserve"> meses, o bien</w:t>
      </w:r>
      <w:r w:rsidR="00F21319">
        <w:rPr>
          <w:rFonts w:ascii="Arial" w:hAnsi="Arial" w:cs="Arial"/>
          <w:sz w:val="24"/>
          <w:szCs w:val="24"/>
          <w:lang w:val="es-AR"/>
        </w:rPr>
        <w:t>, 2)</w:t>
      </w:r>
      <w:r w:rsidR="00F21319" w:rsidRPr="00592743">
        <w:rPr>
          <w:rFonts w:ascii="Arial" w:hAnsi="Arial" w:cs="Arial"/>
          <w:sz w:val="24"/>
          <w:szCs w:val="24"/>
          <w:lang w:val="es-AR"/>
        </w:rPr>
        <w:t xml:space="preserve"> porque adquirió la condición de residente permanente en un Estado extranjero</w:t>
      </w:r>
      <w:r w:rsidR="00F21319">
        <w:rPr>
          <w:rFonts w:ascii="Arial" w:hAnsi="Arial" w:cs="Arial"/>
          <w:sz w:val="24"/>
          <w:szCs w:val="24"/>
          <w:lang w:val="es-AR"/>
        </w:rPr>
        <w:t>,</w:t>
      </w:r>
      <w:r w:rsidR="00F21319" w:rsidRPr="00592743">
        <w:rPr>
          <w:rFonts w:ascii="Arial" w:hAnsi="Arial" w:cs="Arial"/>
          <w:sz w:val="24"/>
          <w:szCs w:val="24"/>
          <w:lang w:val="es-AR"/>
        </w:rPr>
        <w:t xml:space="preserve"> según </w:t>
      </w:r>
      <w:r w:rsidR="00F21319">
        <w:rPr>
          <w:rFonts w:ascii="Arial" w:hAnsi="Arial" w:cs="Arial"/>
          <w:sz w:val="24"/>
          <w:szCs w:val="24"/>
          <w:lang w:val="es-AR"/>
        </w:rPr>
        <w:t xml:space="preserve">sus </w:t>
      </w:r>
      <w:r w:rsidR="00F21319" w:rsidRPr="00592743">
        <w:rPr>
          <w:rFonts w:ascii="Arial" w:hAnsi="Arial" w:cs="Arial"/>
          <w:sz w:val="24"/>
          <w:szCs w:val="24"/>
          <w:lang w:val="es-AR"/>
        </w:rPr>
        <w:t>disposiciones en materia migratoria</w:t>
      </w:r>
      <w:r w:rsidR="00107847">
        <w:rPr>
          <w:rFonts w:ascii="Arial" w:hAnsi="Arial" w:cs="Arial"/>
          <w:sz w:val="24"/>
          <w:szCs w:val="24"/>
          <w:lang w:val="es-AR"/>
        </w:rPr>
        <w:t xml:space="preserve"> (Conf LIG </w:t>
      </w:r>
      <w:r w:rsidR="00107847">
        <w:rPr>
          <w:rFonts w:ascii="Arial" w:hAnsi="Arial" w:cs="Arial"/>
          <w:bCs/>
          <w:sz w:val="24"/>
          <w:szCs w:val="24"/>
          <w:lang w:val="es-AR"/>
        </w:rPr>
        <w:t>Art 117)</w:t>
      </w:r>
      <w:r w:rsidR="00F21319" w:rsidRPr="00592743">
        <w:rPr>
          <w:rFonts w:ascii="Arial" w:hAnsi="Arial" w:cs="Arial"/>
          <w:sz w:val="24"/>
          <w:szCs w:val="24"/>
          <w:lang w:val="es-AR"/>
        </w:rPr>
        <w:t xml:space="preserve">. </w:t>
      </w:r>
      <w:r w:rsidR="00F21319">
        <w:rPr>
          <w:rFonts w:ascii="Arial" w:hAnsi="Arial" w:cs="Arial"/>
          <w:sz w:val="24"/>
          <w:szCs w:val="24"/>
          <w:lang w:val="es-AR"/>
        </w:rPr>
        <w:t xml:space="preserve">Por lo tanto, para perder </w:t>
      </w:r>
      <w:r w:rsidR="00F21319" w:rsidRPr="00592743">
        <w:rPr>
          <w:rFonts w:ascii="Arial" w:hAnsi="Arial" w:cs="Arial"/>
          <w:sz w:val="24"/>
          <w:szCs w:val="24"/>
          <w:lang w:val="es-AR"/>
        </w:rPr>
        <w:t>la residencia fiscal en Argentina</w:t>
      </w:r>
      <w:r w:rsidR="00F21319">
        <w:rPr>
          <w:rFonts w:ascii="Arial" w:hAnsi="Arial" w:cs="Arial"/>
          <w:sz w:val="24"/>
          <w:szCs w:val="24"/>
          <w:lang w:val="es-AR"/>
        </w:rPr>
        <w:t xml:space="preserve"> no es suficiente adquirir la </w:t>
      </w:r>
      <w:r w:rsidR="00F21319" w:rsidRPr="00592743">
        <w:rPr>
          <w:rFonts w:ascii="Arial" w:hAnsi="Arial" w:cs="Arial"/>
          <w:sz w:val="24"/>
          <w:szCs w:val="24"/>
          <w:lang w:val="es-AR"/>
        </w:rPr>
        <w:t>calidad de residente fiscal en otro Estado.</w:t>
      </w:r>
      <w:r w:rsidR="00F21319">
        <w:rPr>
          <w:rFonts w:ascii="Arial" w:hAnsi="Arial" w:cs="Arial"/>
          <w:sz w:val="24"/>
          <w:szCs w:val="24"/>
          <w:lang w:val="es-AR"/>
        </w:rPr>
        <w:t xml:space="preserve"> Se debe</w:t>
      </w:r>
      <w:r w:rsidR="00107847">
        <w:rPr>
          <w:rFonts w:ascii="Arial" w:hAnsi="Arial" w:cs="Arial"/>
          <w:sz w:val="24"/>
          <w:szCs w:val="24"/>
          <w:lang w:val="es-AR"/>
        </w:rPr>
        <w:t xml:space="preserve"> permanecer más de 12 meses o se debe obtener la residencia permanente en </w:t>
      </w:r>
      <w:r w:rsidR="00F21319">
        <w:rPr>
          <w:rFonts w:ascii="Arial" w:hAnsi="Arial" w:cs="Arial"/>
          <w:sz w:val="24"/>
          <w:szCs w:val="24"/>
          <w:lang w:val="es-AR"/>
        </w:rPr>
        <w:t>migra</w:t>
      </w:r>
      <w:r w:rsidR="0070485B">
        <w:rPr>
          <w:rFonts w:ascii="Arial" w:hAnsi="Arial" w:cs="Arial"/>
          <w:sz w:val="24"/>
          <w:szCs w:val="24"/>
          <w:lang w:val="es-AR"/>
        </w:rPr>
        <w:t xml:space="preserve">ciones. </w:t>
      </w:r>
    </w:p>
    <w:p w14:paraId="7CB798E3" w14:textId="77777777" w:rsidR="00FD4076" w:rsidRPr="00FD4076" w:rsidRDefault="00FD4076" w:rsidP="00006B5D">
      <w:pPr>
        <w:autoSpaceDE w:val="0"/>
        <w:autoSpaceDN w:val="0"/>
        <w:adjustRightInd w:val="0"/>
        <w:spacing w:before="120" w:after="0" w:line="240" w:lineRule="auto"/>
        <w:ind w:firstLine="426"/>
        <w:jc w:val="both"/>
        <w:rPr>
          <w:rFonts w:ascii="Arial" w:hAnsi="Arial" w:cs="Arial"/>
          <w:b/>
          <w:i/>
          <w:sz w:val="24"/>
          <w:szCs w:val="24"/>
          <w:lang w:val="es-AR"/>
        </w:rPr>
      </w:pPr>
      <w:r w:rsidRPr="00FD4076">
        <w:rPr>
          <w:rFonts w:ascii="Arial" w:hAnsi="Arial" w:cs="Arial"/>
          <w:b/>
          <w:i/>
          <w:sz w:val="24"/>
          <w:szCs w:val="24"/>
          <w:lang w:val="es-AR"/>
        </w:rPr>
        <w:t>3.</w:t>
      </w:r>
      <w:r>
        <w:rPr>
          <w:rFonts w:ascii="Arial" w:hAnsi="Arial" w:cs="Arial"/>
          <w:b/>
          <w:i/>
          <w:sz w:val="24"/>
          <w:szCs w:val="24"/>
          <w:lang w:val="es-AR"/>
        </w:rPr>
        <w:t>2.</w:t>
      </w:r>
      <w:r w:rsidRPr="00FD4076">
        <w:rPr>
          <w:rFonts w:ascii="Arial" w:hAnsi="Arial" w:cs="Arial"/>
          <w:b/>
          <w:i/>
          <w:sz w:val="24"/>
          <w:szCs w:val="24"/>
          <w:lang w:val="es-AR"/>
        </w:rPr>
        <w:t xml:space="preserve">1. Los trámites </w:t>
      </w:r>
      <w:r>
        <w:rPr>
          <w:rFonts w:ascii="Arial" w:hAnsi="Arial" w:cs="Arial"/>
          <w:b/>
          <w:i/>
          <w:sz w:val="24"/>
          <w:szCs w:val="24"/>
          <w:lang w:val="es-AR"/>
        </w:rPr>
        <w:t xml:space="preserve">de baja de impuestos </w:t>
      </w:r>
      <w:r w:rsidRPr="00FD4076">
        <w:rPr>
          <w:rFonts w:ascii="Arial" w:hAnsi="Arial" w:cs="Arial"/>
          <w:b/>
          <w:i/>
          <w:sz w:val="24"/>
          <w:szCs w:val="24"/>
          <w:lang w:val="es-AR"/>
        </w:rPr>
        <w:t>ante la AFIP</w:t>
      </w:r>
      <w:r>
        <w:rPr>
          <w:rFonts w:ascii="Arial" w:hAnsi="Arial" w:cs="Arial"/>
          <w:b/>
          <w:i/>
          <w:sz w:val="24"/>
          <w:szCs w:val="24"/>
          <w:lang w:val="es-AR"/>
        </w:rPr>
        <w:t>.</w:t>
      </w:r>
    </w:p>
    <w:p w14:paraId="2A714091" w14:textId="77777777" w:rsidR="00F21319" w:rsidRPr="0027158F" w:rsidRDefault="00F2131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lastRenderedPageBreak/>
        <w:t>La AFIP e</w:t>
      </w:r>
      <w:r w:rsidRPr="0027158F">
        <w:rPr>
          <w:rFonts w:ascii="Arial" w:hAnsi="Arial" w:cs="Arial"/>
          <w:sz w:val="24"/>
          <w:szCs w:val="24"/>
          <w:lang w:val="es-AR"/>
        </w:rPr>
        <w:t xml:space="preserve">stablece que </w:t>
      </w:r>
      <w:r>
        <w:rPr>
          <w:rFonts w:ascii="Arial" w:hAnsi="Arial" w:cs="Arial"/>
          <w:sz w:val="24"/>
          <w:szCs w:val="24"/>
          <w:lang w:val="es-AR"/>
        </w:rPr>
        <w:t xml:space="preserve">los que soliciten </w:t>
      </w:r>
      <w:r w:rsidRPr="0027158F">
        <w:rPr>
          <w:rFonts w:ascii="Arial" w:hAnsi="Arial" w:cs="Arial"/>
          <w:sz w:val="24"/>
          <w:szCs w:val="24"/>
          <w:lang w:val="es-AR"/>
        </w:rPr>
        <w:t>la cancelación de la inscripción en el Impuesto a las Ganancias o en Bienes Personales alegando la pérdida de la condición de residentes en el país</w:t>
      </w:r>
      <w:r>
        <w:rPr>
          <w:rFonts w:ascii="Arial" w:hAnsi="Arial" w:cs="Arial"/>
          <w:sz w:val="24"/>
          <w:szCs w:val="24"/>
          <w:lang w:val="es-AR"/>
        </w:rPr>
        <w:t>,</w:t>
      </w:r>
      <w:r w:rsidRPr="0027158F">
        <w:rPr>
          <w:rFonts w:ascii="Arial" w:hAnsi="Arial" w:cs="Arial"/>
          <w:sz w:val="24"/>
          <w:szCs w:val="24"/>
          <w:lang w:val="es-AR"/>
        </w:rPr>
        <w:t xml:space="preserve"> debe</w:t>
      </w:r>
      <w:r>
        <w:rPr>
          <w:rFonts w:ascii="Arial" w:hAnsi="Arial" w:cs="Arial"/>
          <w:sz w:val="24"/>
          <w:szCs w:val="24"/>
          <w:lang w:val="es-AR"/>
        </w:rPr>
        <w:t>rán</w:t>
      </w:r>
      <w:r w:rsidR="0070485B">
        <w:rPr>
          <w:rFonts w:ascii="Arial" w:hAnsi="Arial" w:cs="Arial"/>
          <w:sz w:val="24"/>
          <w:szCs w:val="24"/>
          <w:lang w:val="es-AR"/>
        </w:rPr>
        <w:t xml:space="preserve"> (Conf RG 4760)</w:t>
      </w:r>
      <w:r w:rsidRPr="0027158F">
        <w:rPr>
          <w:rFonts w:ascii="Arial" w:hAnsi="Arial" w:cs="Arial"/>
          <w:sz w:val="24"/>
          <w:szCs w:val="24"/>
          <w:lang w:val="es-AR"/>
        </w:rPr>
        <w:t>:</w:t>
      </w:r>
    </w:p>
    <w:p w14:paraId="55C6B724" w14:textId="77777777" w:rsidR="00F21319" w:rsidRPr="0027158F" w:rsidRDefault="00F21319" w:rsidP="00006B5D">
      <w:pPr>
        <w:autoSpaceDE w:val="0"/>
        <w:autoSpaceDN w:val="0"/>
        <w:adjustRightInd w:val="0"/>
        <w:spacing w:after="0" w:line="240" w:lineRule="auto"/>
        <w:ind w:firstLine="426"/>
        <w:jc w:val="both"/>
        <w:rPr>
          <w:rFonts w:ascii="Arial" w:hAnsi="Arial" w:cs="Arial"/>
          <w:sz w:val="24"/>
          <w:szCs w:val="24"/>
          <w:lang w:val="es-AR"/>
        </w:rPr>
      </w:pPr>
      <w:r w:rsidRPr="0027158F">
        <w:rPr>
          <w:rFonts w:ascii="Arial" w:hAnsi="Arial" w:cs="Arial"/>
          <w:sz w:val="24"/>
          <w:szCs w:val="24"/>
          <w:lang w:val="es-AR"/>
        </w:rPr>
        <w:t>a) Informar en forma previa a la solicitud</w:t>
      </w:r>
      <w:r w:rsidR="0070485B">
        <w:rPr>
          <w:rFonts w:ascii="Arial" w:hAnsi="Arial" w:cs="Arial"/>
          <w:sz w:val="24"/>
          <w:szCs w:val="24"/>
          <w:lang w:val="es-AR"/>
        </w:rPr>
        <w:t xml:space="preserve"> de baja</w:t>
      </w:r>
      <w:r w:rsidRPr="0027158F">
        <w:rPr>
          <w:rFonts w:ascii="Arial" w:hAnsi="Arial" w:cs="Arial"/>
          <w:sz w:val="24"/>
          <w:szCs w:val="24"/>
          <w:lang w:val="es-AR"/>
        </w:rPr>
        <w:t xml:space="preserve"> su domicilio en el exterior.</w:t>
      </w:r>
    </w:p>
    <w:p w14:paraId="436CD052" w14:textId="77777777" w:rsidR="00F21319" w:rsidRPr="0027158F" w:rsidRDefault="00F21319" w:rsidP="00006B5D">
      <w:pPr>
        <w:autoSpaceDE w:val="0"/>
        <w:autoSpaceDN w:val="0"/>
        <w:adjustRightInd w:val="0"/>
        <w:spacing w:after="0" w:line="240" w:lineRule="auto"/>
        <w:ind w:firstLine="426"/>
        <w:jc w:val="both"/>
        <w:rPr>
          <w:rFonts w:ascii="Arial" w:hAnsi="Arial" w:cs="Arial"/>
          <w:sz w:val="24"/>
          <w:szCs w:val="24"/>
          <w:lang w:val="es-AR"/>
        </w:rPr>
      </w:pPr>
      <w:r w:rsidRPr="0027158F">
        <w:rPr>
          <w:rFonts w:ascii="Arial" w:hAnsi="Arial" w:cs="Arial"/>
          <w:sz w:val="24"/>
          <w:szCs w:val="24"/>
          <w:lang w:val="es-AR"/>
        </w:rPr>
        <w:t xml:space="preserve">b) Al momento de solicitar la baja, seleccionar el motivo "242 - Baja por adquisición de residencia permanente en materia migratoria en otra jurisdicción” o "243 - Baja por pérdida de residencia por permanencia continuada en el exterior por un período de 12 meses”. </w:t>
      </w:r>
    </w:p>
    <w:p w14:paraId="4080B760" w14:textId="77777777" w:rsidR="00F21319" w:rsidRPr="0027158F" w:rsidRDefault="00F21319" w:rsidP="00006B5D">
      <w:pPr>
        <w:autoSpaceDE w:val="0"/>
        <w:autoSpaceDN w:val="0"/>
        <w:adjustRightInd w:val="0"/>
        <w:spacing w:after="0" w:line="240" w:lineRule="auto"/>
        <w:ind w:firstLine="426"/>
        <w:jc w:val="both"/>
        <w:rPr>
          <w:rFonts w:ascii="Arial" w:hAnsi="Arial" w:cs="Arial"/>
          <w:sz w:val="24"/>
          <w:szCs w:val="24"/>
          <w:lang w:val="es-AR"/>
        </w:rPr>
      </w:pPr>
      <w:r w:rsidRPr="0027158F">
        <w:rPr>
          <w:rFonts w:ascii="Arial" w:hAnsi="Arial" w:cs="Arial"/>
          <w:sz w:val="24"/>
          <w:szCs w:val="24"/>
          <w:lang w:val="es-AR"/>
        </w:rPr>
        <w:t>c) Informar la CUIT del responsable sustituto, quien deberá aceptar o rechazar la designación. Es necesario que sea aceptada para procesar la baja.</w:t>
      </w:r>
    </w:p>
    <w:p w14:paraId="2507B2B2" w14:textId="77777777" w:rsidR="00807167" w:rsidRDefault="0070485B"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Al solicitar la baja s</w:t>
      </w:r>
      <w:r w:rsidRPr="0027158F">
        <w:rPr>
          <w:rFonts w:ascii="Arial" w:hAnsi="Arial" w:cs="Arial"/>
          <w:sz w:val="24"/>
          <w:szCs w:val="24"/>
          <w:lang w:val="es-AR"/>
        </w:rPr>
        <w:t xml:space="preserve">e debe adjuntar copia de los elementos que </w:t>
      </w:r>
      <w:r>
        <w:rPr>
          <w:rFonts w:ascii="Arial" w:hAnsi="Arial" w:cs="Arial"/>
          <w:sz w:val="24"/>
          <w:szCs w:val="24"/>
          <w:lang w:val="es-AR"/>
        </w:rPr>
        <w:t xml:space="preserve">acredite la </w:t>
      </w:r>
      <w:r w:rsidRPr="00B61372">
        <w:rPr>
          <w:rFonts w:ascii="Arial" w:hAnsi="Arial" w:cs="Arial"/>
          <w:sz w:val="24"/>
          <w:szCs w:val="24"/>
          <w:lang w:val="es-AR"/>
        </w:rPr>
        <w:t xml:space="preserve">pérdida de la condición de residente en el país </w:t>
      </w:r>
      <w:r>
        <w:rPr>
          <w:rFonts w:ascii="Arial" w:hAnsi="Arial" w:cs="Arial"/>
          <w:sz w:val="24"/>
          <w:szCs w:val="24"/>
          <w:lang w:val="es-AR"/>
        </w:rPr>
        <w:t xml:space="preserve">(Conf RG </w:t>
      </w:r>
      <w:r w:rsidRPr="0027158F">
        <w:rPr>
          <w:rFonts w:ascii="Arial" w:hAnsi="Arial" w:cs="Arial"/>
          <w:sz w:val="24"/>
          <w:szCs w:val="24"/>
          <w:lang w:val="es-AR"/>
        </w:rPr>
        <w:t>N° 4.236</w:t>
      </w:r>
      <w:r>
        <w:rPr>
          <w:rFonts w:ascii="Arial" w:hAnsi="Arial" w:cs="Arial"/>
          <w:sz w:val="24"/>
          <w:szCs w:val="24"/>
          <w:lang w:val="es-AR"/>
        </w:rPr>
        <w:t xml:space="preserve"> Art 2°)</w:t>
      </w:r>
      <w:r w:rsidR="00807167">
        <w:rPr>
          <w:rFonts w:ascii="Arial" w:hAnsi="Arial" w:cs="Arial"/>
          <w:sz w:val="24"/>
          <w:szCs w:val="24"/>
          <w:lang w:val="es-AR"/>
        </w:rPr>
        <w:t>.</w:t>
      </w:r>
      <w:r>
        <w:rPr>
          <w:rFonts w:ascii="Arial" w:hAnsi="Arial" w:cs="Arial"/>
          <w:sz w:val="24"/>
          <w:szCs w:val="24"/>
          <w:lang w:val="es-AR"/>
        </w:rPr>
        <w:t xml:space="preserve"> </w:t>
      </w:r>
      <w:r w:rsidR="00807167">
        <w:rPr>
          <w:rFonts w:ascii="Arial" w:hAnsi="Arial" w:cs="Arial"/>
          <w:sz w:val="24"/>
          <w:szCs w:val="24"/>
          <w:lang w:val="es-AR"/>
        </w:rPr>
        <w:t xml:space="preserve">Para ello se debe aportar </w:t>
      </w:r>
      <w:r w:rsidRPr="00B61372">
        <w:rPr>
          <w:rFonts w:ascii="Arial" w:hAnsi="Arial" w:cs="Arial"/>
          <w:sz w:val="24"/>
          <w:szCs w:val="24"/>
          <w:lang w:val="es-AR"/>
        </w:rPr>
        <w:t xml:space="preserve">alguno de los </w:t>
      </w:r>
      <w:r w:rsidR="00807167">
        <w:rPr>
          <w:rFonts w:ascii="Arial" w:hAnsi="Arial" w:cs="Arial"/>
          <w:sz w:val="24"/>
          <w:szCs w:val="24"/>
          <w:lang w:val="es-AR"/>
        </w:rPr>
        <w:t xml:space="preserve">siguientes </w:t>
      </w:r>
      <w:r w:rsidRPr="00B61372">
        <w:rPr>
          <w:rFonts w:ascii="Arial" w:hAnsi="Arial" w:cs="Arial"/>
          <w:sz w:val="24"/>
          <w:szCs w:val="24"/>
          <w:lang w:val="es-AR"/>
        </w:rPr>
        <w:t xml:space="preserve">elementos: a) Certificado de residencia permanente emitido por la autoridad competente del Estado extranjero de que se trate. b) Pasaporte, certificación consular u otro documento fehaciente que pruebe la salida y permanencia fuera del país por el lapso previsto en dicho artículo. </w:t>
      </w:r>
      <w:r w:rsidR="00807167">
        <w:rPr>
          <w:rFonts w:ascii="Arial" w:hAnsi="Arial" w:cs="Arial"/>
          <w:sz w:val="24"/>
          <w:szCs w:val="24"/>
          <w:lang w:val="es-AR"/>
        </w:rPr>
        <w:t>H</w:t>
      </w:r>
      <w:r w:rsidRPr="00B61372">
        <w:rPr>
          <w:rFonts w:ascii="Arial" w:hAnsi="Arial" w:cs="Arial"/>
          <w:sz w:val="24"/>
          <w:szCs w:val="24"/>
          <w:lang w:val="es-AR"/>
        </w:rPr>
        <w:t xml:space="preserve">asta tanto se obtenga la </w:t>
      </w:r>
      <w:r w:rsidR="00807167">
        <w:rPr>
          <w:rFonts w:ascii="Arial" w:hAnsi="Arial" w:cs="Arial"/>
          <w:sz w:val="24"/>
          <w:szCs w:val="24"/>
          <w:lang w:val="es-AR"/>
        </w:rPr>
        <w:t xml:space="preserve">baja, </w:t>
      </w:r>
      <w:r w:rsidRPr="00B61372">
        <w:rPr>
          <w:rFonts w:ascii="Arial" w:hAnsi="Arial" w:cs="Arial"/>
          <w:sz w:val="24"/>
          <w:szCs w:val="24"/>
          <w:lang w:val="es-AR"/>
        </w:rPr>
        <w:t xml:space="preserve">las personas humanas deberán continuar cumpliendo con la totalidad de las obligaciones fiscales - formales y materiales-. </w:t>
      </w:r>
    </w:p>
    <w:p w14:paraId="335F21D1" w14:textId="77777777" w:rsidR="0070485B" w:rsidRPr="000F38F6" w:rsidRDefault="00807167"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Se prevé que lo expuesto e</w:t>
      </w:r>
      <w:r w:rsidR="0070485B" w:rsidRPr="00B61372">
        <w:rPr>
          <w:rFonts w:ascii="Arial" w:hAnsi="Arial" w:cs="Arial"/>
          <w:sz w:val="24"/>
          <w:szCs w:val="24"/>
          <w:lang w:val="es-AR"/>
        </w:rPr>
        <w:t xml:space="preserve">s sin perjuicio de los demás elementos que puedan ser posteriormente requeridos por </w:t>
      </w:r>
      <w:r>
        <w:rPr>
          <w:rFonts w:ascii="Arial" w:hAnsi="Arial" w:cs="Arial"/>
          <w:sz w:val="24"/>
          <w:szCs w:val="24"/>
          <w:lang w:val="es-AR"/>
        </w:rPr>
        <w:t xml:space="preserve">la AFIP </w:t>
      </w:r>
      <w:r w:rsidR="0070485B" w:rsidRPr="00B61372">
        <w:rPr>
          <w:rFonts w:ascii="Arial" w:hAnsi="Arial" w:cs="Arial"/>
          <w:sz w:val="24"/>
          <w:szCs w:val="24"/>
          <w:lang w:val="es-AR"/>
        </w:rPr>
        <w:t>en ejercicio de las facultades de verificación y fiscalización que le competen.</w:t>
      </w:r>
      <w:r>
        <w:rPr>
          <w:rFonts w:ascii="Arial" w:hAnsi="Arial" w:cs="Arial"/>
          <w:sz w:val="24"/>
          <w:szCs w:val="24"/>
          <w:lang w:val="es-AR"/>
        </w:rPr>
        <w:t xml:space="preserve"> La AFIP suele requerir que se acredite el valor en plaza del inmueble del exterior informado en el IBP (Conf Ley de IBP Art 23) y la aplicación de</w:t>
      </w:r>
      <w:r w:rsidR="000F38F6">
        <w:rPr>
          <w:rFonts w:ascii="Arial" w:hAnsi="Arial" w:cs="Arial"/>
          <w:sz w:val="24"/>
          <w:szCs w:val="24"/>
          <w:lang w:val="es-AR"/>
        </w:rPr>
        <w:t>l valor locativo si el inmueble estuviera destinado a recreo o veraneo o vivienda permanente (Conf LIG Art 44 inc f) y Art 136)</w:t>
      </w:r>
      <w:r w:rsidRPr="00807167">
        <w:rPr>
          <w:rFonts w:ascii="Arial" w:hAnsi="Arial" w:cs="Arial"/>
          <w:sz w:val="24"/>
          <w:szCs w:val="24"/>
          <w:lang w:val="es-AR"/>
        </w:rPr>
        <w:t>.</w:t>
      </w:r>
      <w:r w:rsidR="000F38F6">
        <w:rPr>
          <w:rFonts w:ascii="Arial" w:hAnsi="Arial" w:cs="Arial"/>
          <w:sz w:val="24"/>
          <w:szCs w:val="24"/>
          <w:lang w:val="es-AR"/>
        </w:rPr>
        <w:t xml:space="preserve"> </w:t>
      </w:r>
      <w:r w:rsidR="004C2F02">
        <w:rPr>
          <w:rFonts w:ascii="Arial" w:hAnsi="Arial" w:cs="Arial"/>
          <w:sz w:val="24"/>
          <w:szCs w:val="24"/>
          <w:lang w:val="es-AR"/>
        </w:rPr>
        <w:t>Es decir, s</w:t>
      </w:r>
      <w:r w:rsidR="000F38F6">
        <w:rPr>
          <w:rFonts w:ascii="Arial" w:hAnsi="Arial" w:cs="Arial"/>
          <w:sz w:val="24"/>
          <w:szCs w:val="24"/>
          <w:lang w:val="es-AR"/>
        </w:rPr>
        <w:t xml:space="preserve">i bien la pérdida de la residencia se da por las </w:t>
      </w:r>
      <w:r w:rsidRPr="000F38F6">
        <w:rPr>
          <w:rFonts w:ascii="Arial" w:hAnsi="Arial" w:cs="Arial"/>
          <w:color w:val="000000"/>
          <w:sz w:val="24"/>
          <w:szCs w:val="24"/>
          <w:shd w:val="clear" w:color="auto" w:fill="FFFFFF"/>
          <w:lang w:val="es-AR"/>
        </w:rPr>
        <w:t xml:space="preserve">circunstancias señaladas </w:t>
      </w:r>
      <w:r w:rsidR="000F38F6">
        <w:rPr>
          <w:rFonts w:ascii="Arial" w:hAnsi="Arial" w:cs="Arial"/>
          <w:color w:val="000000"/>
          <w:sz w:val="24"/>
          <w:szCs w:val="24"/>
          <w:shd w:val="clear" w:color="auto" w:fill="FFFFFF"/>
          <w:lang w:val="es-AR"/>
        </w:rPr>
        <w:t xml:space="preserve">en la Ley </w:t>
      </w:r>
      <w:r w:rsidRPr="000F38F6">
        <w:rPr>
          <w:rFonts w:ascii="Arial" w:hAnsi="Arial" w:cs="Arial"/>
          <w:color w:val="000000"/>
          <w:sz w:val="24"/>
          <w:szCs w:val="24"/>
          <w:shd w:val="clear" w:color="auto" w:fill="FFFFFF"/>
          <w:lang w:val="es-AR"/>
        </w:rPr>
        <w:t>(más de 12 meses en el exterior o adquisición de residencia migratoria permanente en otro país)</w:t>
      </w:r>
      <w:r w:rsidR="000F38F6">
        <w:rPr>
          <w:rFonts w:ascii="Arial" w:hAnsi="Arial" w:cs="Arial"/>
          <w:color w:val="000000"/>
          <w:sz w:val="24"/>
          <w:szCs w:val="24"/>
          <w:shd w:val="clear" w:color="auto" w:fill="FFFFFF"/>
          <w:lang w:val="es-AR"/>
        </w:rPr>
        <w:t xml:space="preserve">, luego </w:t>
      </w:r>
      <w:r w:rsidRPr="000F38F6">
        <w:rPr>
          <w:rFonts w:ascii="Arial" w:hAnsi="Arial" w:cs="Arial"/>
          <w:color w:val="000000"/>
          <w:sz w:val="24"/>
          <w:szCs w:val="24"/>
          <w:shd w:val="clear" w:color="auto" w:fill="FFFFFF"/>
          <w:lang w:val="es-AR"/>
        </w:rPr>
        <w:t>subsist</w:t>
      </w:r>
      <w:r w:rsidR="000F38F6">
        <w:rPr>
          <w:rFonts w:ascii="Arial" w:hAnsi="Arial" w:cs="Arial"/>
          <w:color w:val="000000"/>
          <w:sz w:val="24"/>
          <w:szCs w:val="24"/>
          <w:shd w:val="clear" w:color="auto" w:fill="FFFFFF"/>
          <w:lang w:val="es-AR"/>
        </w:rPr>
        <w:t xml:space="preserve">en </w:t>
      </w:r>
      <w:r w:rsidRPr="000F38F6">
        <w:rPr>
          <w:rFonts w:ascii="Arial" w:hAnsi="Arial" w:cs="Arial"/>
          <w:color w:val="000000"/>
          <w:sz w:val="24"/>
          <w:szCs w:val="24"/>
          <w:shd w:val="clear" w:color="auto" w:fill="FFFFFF"/>
          <w:lang w:val="es-AR"/>
        </w:rPr>
        <w:t xml:space="preserve">las </w:t>
      </w:r>
      <w:r w:rsidR="000F38F6">
        <w:rPr>
          <w:rFonts w:ascii="Arial" w:hAnsi="Arial" w:cs="Arial"/>
          <w:color w:val="000000"/>
          <w:sz w:val="24"/>
          <w:szCs w:val="24"/>
          <w:shd w:val="clear" w:color="auto" w:fill="FFFFFF"/>
          <w:lang w:val="es-AR"/>
        </w:rPr>
        <w:t>f</w:t>
      </w:r>
      <w:r w:rsidRPr="000F38F6">
        <w:rPr>
          <w:rFonts w:ascii="Arial" w:hAnsi="Arial" w:cs="Arial"/>
          <w:color w:val="000000"/>
          <w:sz w:val="24"/>
          <w:szCs w:val="24"/>
          <w:shd w:val="clear" w:color="auto" w:fill="FFFFFF"/>
          <w:lang w:val="es-AR"/>
        </w:rPr>
        <w:t xml:space="preserve">acultades de verificación </w:t>
      </w:r>
      <w:r w:rsidR="000F38F6">
        <w:rPr>
          <w:rFonts w:ascii="Arial" w:hAnsi="Arial" w:cs="Arial"/>
          <w:color w:val="000000"/>
          <w:sz w:val="24"/>
          <w:szCs w:val="24"/>
          <w:shd w:val="clear" w:color="auto" w:fill="FFFFFF"/>
          <w:lang w:val="es-AR"/>
        </w:rPr>
        <w:t xml:space="preserve">y fiscalización </w:t>
      </w:r>
      <w:r w:rsidRPr="000F38F6">
        <w:rPr>
          <w:rFonts w:ascii="Arial" w:hAnsi="Arial" w:cs="Arial"/>
          <w:color w:val="000000"/>
          <w:sz w:val="24"/>
          <w:szCs w:val="24"/>
          <w:shd w:val="clear" w:color="auto" w:fill="FFFFFF"/>
          <w:lang w:val="es-AR"/>
        </w:rPr>
        <w:t xml:space="preserve">de </w:t>
      </w:r>
      <w:r w:rsidR="000F38F6">
        <w:rPr>
          <w:rFonts w:ascii="Arial" w:hAnsi="Arial" w:cs="Arial"/>
          <w:color w:val="000000"/>
          <w:sz w:val="24"/>
          <w:szCs w:val="24"/>
          <w:shd w:val="clear" w:color="auto" w:fill="FFFFFF"/>
          <w:lang w:val="es-AR"/>
        </w:rPr>
        <w:t xml:space="preserve">la </w:t>
      </w:r>
      <w:r w:rsidRPr="000F38F6">
        <w:rPr>
          <w:rFonts w:ascii="Arial" w:hAnsi="Arial" w:cs="Arial"/>
          <w:color w:val="000000"/>
          <w:sz w:val="24"/>
          <w:szCs w:val="24"/>
          <w:shd w:val="clear" w:color="auto" w:fill="FFFFFF"/>
          <w:lang w:val="es-AR"/>
        </w:rPr>
        <w:t>AFIP</w:t>
      </w:r>
      <w:r w:rsidR="000F38F6">
        <w:rPr>
          <w:rFonts w:ascii="Arial" w:hAnsi="Arial" w:cs="Arial"/>
          <w:color w:val="000000"/>
          <w:sz w:val="24"/>
          <w:szCs w:val="24"/>
          <w:shd w:val="clear" w:color="auto" w:fill="FFFFFF"/>
          <w:lang w:val="es-AR"/>
        </w:rPr>
        <w:t>,</w:t>
      </w:r>
      <w:r w:rsidRPr="000F38F6">
        <w:rPr>
          <w:rFonts w:ascii="Arial" w:hAnsi="Arial" w:cs="Arial"/>
          <w:color w:val="000000"/>
          <w:sz w:val="24"/>
          <w:szCs w:val="24"/>
          <w:shd w:val="clear" w:color="auto" w:fill="FFFFFF"/>
          <w:lang w:val="es-AR"/>
        </w:rPr>
        <w:t xml:space="preserve"> en el marco del período de prescripción aplicable a cada caso.</w:t>
      </w:r>
    </w:p>
    <w:p w14:paraId="63A12FE2" w14:textId="77777777" w:rsidR="0070485B" w:rsidRDefault="00FD4076"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En</w:t>
      </w:r>
      <w:r w:rsidR="0070485B" w:rsidRPr="00107847">
        <w:rPr>
          <w:rFonts w:ascii="Arial" w:hAnsi="Arial" w:cs="Arial"/>
          <w:sz w:val="24"/>
          <w:szCs w:val="24"/>
          <w:lang w:val="es-AR"/>
        </w:rPr>
        <w:t xml:space="preserve"> </w:t>
      </w:r>
      <w:r w:rsidR="00644FFE">
        <w:rPr>
          <w:rFonts w:ascii="Arial" w:hAnsi="Arial" w:cs="Arial"/>
          <w:sz w:val="24"/>
          <w:szCs w:val="24"/>
          <w:lang w:val="es-AR"/>
        </w:rPr>
        <w:t xml:space="preserve">caso de pérdida de la residencia </w:t>
      </w:r>
      <w:r w:rsidR="0070485B" w:rsidRPr="00107847">
        <w:rPr>
          <w:rFonts w:ascii="Arial" w:hAnsi="Arial" w:cs="Arial"/>
          <w:sz w:val="24"/>
          <w:szCs w:val="24"/>
          <w:lang w:val="es-AR"/>
        </w:rPr>
        <w:t>se considera que las presencias temporales en el país que, en forma continua o alternada, no excedan un total de 90 días durante cada período de 12 meses, no interrumpen la permanencia continuada en el exterior</w:t>
      </w:r>
      <w:r w:rsidR="0070485B">
        <w:rPr>
          <w:rFonts w:ascii="Arial" w:hAnsi="Arial" w:cs="Arial"/>
          <w:sz w:val="24"/>
          <w:szCs w:val="24"/>
          <w:lang w:val="es-AR"/>
        </w:rPr>
        <w:t xml:space="preserve"> (Conf Art 283 del DR). </w:t>
      </w:r>
      <w:r w:rsidR="0070485B" w:rsidRPr="00107847">
        <w:rPr>
          <w:rFonts w:ascii="Arial" w:hAnsi="Arial" w:cs="Arial"/>
          <w:sz w:val="24"/>
          <w:szCs w:val="24"/>
          <w:lang w:val="es-AR"/>
        </w:rPr>
        <w:t>Las presencias temporales en el país se establecerán computando los días desde el inmediato siguiente a aquel en que se produjo el ingreso al país</w:t>
      </w:r>
      <w:r w:rsidR="0070485B">
        <w:rPr>
          <w:rFonts w:ascii="Arial" w:hAnsi="Arial" w:cs="Arial"/>
          <w:sz w:val="24"/>
          <w:szCs w:val="24"/>
          <w:lang w:val="es-AR"/>
        </w:rPr>
        <w:t>,</w:t>
      </w:r>
      <w:r w:rsidR="0070485B" w:rsidRPr="00107847">
        <w:rPr>
          <w:rFonts w:ascii="Arial" w:hAnsi="Arial" w:cs="Arial"/>
          <w:sz w:val="24"/>
          <w:szCs w:val="24"/>
          <w:lang w:val="es-AR"/>
        </w:rPr>
        <w:t xml:space="preserve"> hasta aquel en el que tenga lugar el egreso del mismo, inclusive.</w:t>
      </w:r>
      <w:r w:rsidR="00C56919">
        <w:rPr>
          <w:rFonts w:ascii="Arial" w:hAnsi="Arial" w:cs="Arial"/>
          <w:sz w:val="24"/>
          <w:szCs w:val="24"/>
          <w:lang w:val="es-AR"/>
        </w:rPr>
        <w:t xml:space="preserve"> </w:t>
      </w:r>
    </w:p>
    <w:p w14:paraId="39B6CC97" w14:textId="77777777" w:rsidR="00FD4076" w:rsidRPr="00FD4076" w:rsidRDefault="00FD4076" w:rsidP="00FD4076">
      <w:pPr>
        <w:autoSpaceDE w:val="0"/>
        <w:autoSpaceDN w:val="0"/>
        <w:adjustRightInd w:val="0"/>
        <w:spacing w:before="120" w:after="0" w:line="240" w:lineRule="auto"/>
        <w:ind w:firstLine="426"/>
        <w:jc w:val="both"/>
        <w:rPr>
          <w:rFonts w:ascii="Arial" w:hAnsi="Arial" w:cs="Arial"/>
          <w:b/>
          <w:bCs/>
          <w:i/>
          <w:sz w:val="24"/>
          <w:szCs w:val="24"/>
          <w:lang w:val="es-CR"/>
        </w:rPr>
      </w:pPr>
      <w:r w:rsidRPr="00FD4076">
        <w:rPr>
          <w:rFonts w:ascii="Arial" w:hAnsi="Arial" w:cs="Arial"/>
          <w:b/>
          <w:bCs/>
          <w:i/>
          <w:sz w:val="24"/>
          <w:szCs w:val="24"/>
          <w:lang w:val="es-CR"/>
        </w:rPr>
        <w:t>3.2.2 La posible “doble residencia” de los que emigran.</w:t>
      </w:r>
    </w:p>
    <w:p w14:paraId="34D38E61" w14:textId="77777777" w:rsidR="00FD4076" w:rsidRDefault="00FD4076" w:rsidP="00FD4076">
      <w:pPr>
        <w:autoSpaceDE w:val="0"/>
        <w:autoSpaceDN w:val="0"/>
        <w:adjustRightInd w:val="0"/>
        <w:spacing w:before="120" w:after="0" w:line="240" w:lineRule="auto"/>
        <w:ind w:firstLine="426"/>
        <w:jc w:val="both"/>
        <w:rPr>
          <w:rFonts w:ascii="Arial" w:hAnsi="Arial" w:cs="Arial"/>
          <w:iCs/>
          <w:sz w:val="24"/>
          <w:szCs w:val="24"/>
          <w:lang w:val="es-CR"/>
        </w:rPr>
      </w:pPr>
      <w:r>
        <w:rPr>
          <w:rFonts w:ascii="Arial" w:hAnsi="Arial" w:cs="Arial"/>
          <w:iCs/>
          <w:sz w:val="24"/>
          <w:szCs w:val="24"/>
          <w:lang w:val="es-CR"/>
        </w:rPr>
        <w:t>Las personas humanas de nacionalidad extranjera cuya presencia en el país resulte determinada por razones de índole laboral, d</w:t>
      </w:r>
      <w:r>
        <w:rPr>
          <w:rFonts w:ascii="Arial" w:hAnsi="Arial" w:cs="Arial"/>
          <w:sz w:val="24"/>
          <w:szCs w:val="24"/>
          <w:lang w:val="es-CR"/>
        </w:rPr>
        <w:t xml:space="preserve">urante </w:t>
      </w:r>
      <w:r>
        <w:rPr>
          <w:rFonts w:ascii="Arial" w:hAnsi="Arial" w:cs="Arial"/>
          <w:iCs/>
          <w:sz w:val="24"/>
          <w:szCs w:val="24"/>
          <w:lang w:val="es-CR"/>
        </w:rPr>
        <w:t xml:space="preserve">los primeros 5 años no son residentes en el país (Conf LIG </w:t>
      </w:r>
      <w:r w:rsidRPr="00C52472">
        <w:rPr>
          <w:rFonts w:ascii="Arial" w:hAnsi="Arial" w:cs="Arial"/>
          <w:iCs/>
          <w:sz w:val="24"/>
          <w:szCs w:val="24"/>
          <w:lang w:val="es-CR"/>
        </w:rPr>
        <w:t xml:space="preserve">123 inc c). Durante </w:t>
      </w:r>
      <w:r>
        <w:rPr>
          <w:rFonts w:ascii="Arial" w:hAnsi="Arial" w:cs="Arial"/>
          <w:iCs/>
          <w:sz w:val="24"/>
          <w:szCs w:val="24"/>
          <w:lang w:val="es-CR"/>
        </w:rPr>
        <w:t>los primeros 5 años de residencia, los extranjeros e</w:t>
      </w:r>
      <w:r w:rsidRPr="00C52472">
        <w:rPr>
          <w:rFonts w:ascii="Arial" w:hAnsi="Arial" w:cs="Arial"/>
          <w:iCs/>
          <w:sz w:val="24"/>
          <w:szCs w:val="24"/>
          <w:lang w:val="es-CR"/>
        </w:rPr>
        <w:t xml:space="preserve">stán gravados por las rentas y patrimonios </w:t>
      </w:r>
      <w:r>
        <w:rPr>
          <w:rFonts w:ascii="Arial" w:hAnsi="Arial" w:cs="Arial"/>
          <w:iCs/>
          <w:sz w:val="24"/>
          <w:szCs w:val="24"/>
          <w:lang w:val="es-CR"/>
        </w:rPr>
        <w:t xml:space="preserve">del </w:t>
      </w:r>
      <w:r w:rsidRPr="00C52472">
        <w:rPr>
          <w:rFonts w:ascii="Arial" w:hAnsi="Arial" w:cs="Arial"/>
          <w:iCs/>
          <w:sz w:val="24"/>
          <w:szCs w:val="24"/>
          <w:lang w:val="es-CR"/>
        </w:rPr>
        <w:t xml:space="preserve">país y no por las rentas y patrimonios </w:t>
      </w:r>
      <w:r>
        <w:rPr>
          <w:rFonts w:ascii="Arial" w:hAnsi="Arial" w:cs="Arial"/>
          <w:iCs/>
          <w:sz w:val="24"/>
          <w:szCs w:val="24"/>
          <w:lang w:val="es-CR"/>
        </w:rPr>
        <w:t xml:space="preserve">de </w:t>
      </w:r>
      <w:r w:rsidRPr="00C52472">
        <w:rPr>
          <w:rFonts w:ascii="Arial" w:hAnsi="Arial" w:cs="Arial"/>
          <w:iCs/>
          <w:sz w:val="24"/>
          <w:szCs w:val="24"/>
          <w:lang w:val="es-CR"/>
        </w:rPr>
        <w:t>su país de origen.</w:t>
      </w:r>
      <w:r>
        <w:rPr>
          <w:rFonts w:ascii="Arial" w:hAnsi="Arial" w:cs="Arial"/>
          <w:i/>
          <w:iCs/>
          <w:sz w:val="24"/>
          <w:szCs w:val="24"/>
          <w:lang w:val="es-CR"/>
        </w:rPr>
        <w:t xml:space="preserve"> </w:t>
      </w:r>
      <w:r w:rsidRPr="00C52472">
        <w:rPr>
          <w:rFonts w:ascii="Arial" w:hAnsi="Arial" w:cs="Arial"/>
          <w:iCs/>
          <w:sz w:val="24"/>
          <w:szCs w:val="24"/>
          <w:lang w:val="es-CR"/>
        </w:rPr>
        <w:t>Luego</w:t>
      </w:r>
      <w:r>
        <w:rPr>
          <w:rFonts w:ascii="Arial" w:hAnsi="Arial" w:cs="Arial"/>
          <w:iCs/>
          <w:sz w:val="24"/>
          <w:szCs w:val="24"/>
          <w:lang w:val="es-CR"/>
        </w:rPr>
        <w:t xml:space="preserve"> de ese plazo, pasa a ser residente pleno del país y estará gravado conforme el criterio de la Renta Mundial. </w:t>
      </w:r>
    </w:p>
    <w:p w14:paraId="3309EAB1" w14:textId="1020C65B" w:rsidR="00FD4076" w:rsidRDefault="00FD4076" w:rsidP="00FD4076">
      <w:pPr>
        <w:autoSpaceDE w:val="0"/>
        <w:autoSpaceDN w:val="0"/>
        <w:adjustRightInd w:val="0"/>
        <w:spacing w:before="120" w:after="0" w:line="240" w:lineRule="auto"/>
        <w:ind w:firstLine="426"/>
        <w:jc w:val="both"/>
        <w:rPr>
          <w:rFonts w:ascii="Arial" w:hAnsi="Arial" w:cs="Arial"/>
          <w:iCs/>
          <w:sz w:val="24"/>
          <w:szCs w:val="24"/>
          <w:lang w:val="es-CR"/>
        </w:rPr>
      </w:pPr>
      <w:r>
        <w:rPr>
          <w:rFonts w:ascii="Arial" w:hAnsi="Arial" w:cs="Arial"/>
          <w:iCs/>
          <w:sz w:val="24"/>
          <w:szCs w:val="24"/>
          <w:lang w:val="es-CR"/>
        </w:rPr>
        <w:t xml:space="preserve">En los países de territorialidad de la fuente (Uruguay, Paraguay y Bolivia), después de los primeros 5 años, o 10 años, las  rentas y patrimonios del exterior de </w:t>
      </w:r>
      <w:r>
        <w:rPr>
          <w:rFonts w:ascii="Arial" w:hAnsi="Arial" w:cs="Arial"/>
          <w:iCs/>
          <w:sz w:val="24"/>
          <w:szCs w:val="24"/>
          <w:lang w:val="es-CR"/>
        </w:rPr>
        <w:lastRenderedPageBreak/>
        <w:t>los nuevos extranjeros residentes se gravan a una tasa reducida (son las excepciones a la territorialidad)</w:t>
      </w:r>
      <w:r w:rsidR="00DF2F8F">
        <w:rPr>
          <w:rFonts w:ascii="Arial" w:hAnsi="Arial" w:cs="Arial"/>
          <w:iCs/>
          <w:sz w:val="24"/>
          <w:szCs w:val="24"/>
          <w:lang w:val="es-CR"/>
        </w:rPr>
        <w:t xml:space="preserve"> (</w:t>
      </w:r>
      <w:r>
        <w:rPr>
          <w:rStyle w:val="Refdenotaalfinal"/>
          <w:rFonts w:ascii="Arial" w:hAnsi="Arial" w:cs="Arial"/>
          <w:iCs/>
          <w:sz w:val="24"/>
          <w:szCs w:val="24"/>
          <w:lang w:val="es-CR"/>
        </w:rPr>
        <w:endnoteReference w:id="12"/>
      </w:r>
      <w:r w:rsidR="00DF2F8F">
        <w:rPr>
          <w:rFonts w:ascii="Arial" w:hAnsi="Arial" w:cs="Arial"/>
          <w:iCs/>
          <w:sz w:val="24"/>
          <w:szCs w:val="24"/>
          <w:lang w:val="es-CR"/>
        </w:rPr>
        <w:t>)</w:t>
      </w:r>
      <w:r>
        <w:rPr>
          <w:rFonts w:ascii="Arial" w:hAnsi="Arial" w:cs="Arial"/>
          <w:iCs/>
          <w:sz w:val="24"/>
          <w:szCs w:val="24"/>
          <w:lang w:val="es-CR"/>
        </w:rPr>
        <w:t xml:space="preserve">. </w:t>
      </w:r>
      <w:r w:rsidRPr="00D71F0E">
        <w:rPr>
          <w:rFonts w:ascii="Arial" w:hAnsi="Arial" w:cs="Arial"/>
          <w:iCs/>
          <w:sz w:val="24"/>
          <w:szCs w:val="24"/>
          <w:lang w:val="es-CR"/>
        </w:rPr>
        <w:t xml:space="preserve">Una vez configurados los requisitos para la pérdida de residencia fiscal en </w:t>
      </w:r>
      <w:r>
        <w:rPr>
          <w:rFonts w:ascii="Arial" w:hAnsi="Arial" w:cs="Arial"/>
          <w:iCs/>
          <w:sz w:val="24"/>
          <w:szCs w:val="24"/>
          <w:lang w:val="es-CR"/>
        </w:rPr>
        <w:t xml:space="preserve">un país, podría suceder que la persona </w:t>
      </w:r>
      <w:r w:rsidRPr="00D71F0E">
        <w:rPr>
          <w:rFonts w:ascii="Arial" w:hAnsi="Arial" w:cs="Arial"/>
          <w:iCs/>
          <w:sz w:val="24"/>
          <w:szCs w:val="24"/>
          <w:lang w:val="es-CR"/>
        </w:rPr>
        <w:t xml:space="preserve">continúe residiendo de hecho en el </w:t>
      </w:r>
      <w:r>
        <w:rPr>
          <w:rFonts w:ascii="Arial" w:hAnsi="Arial" w:cs="Arial"/>
          <w:iCs/>
          <w:sz w:val="24"/>
          <w:szCs w:val="24"/>
          <w:lang w:val="es-CR"/>
        </w:rPr>
        <w:t xml:space="preserve">país de origen, o que </w:t>
      </w:r>
      <w:r w:rsidRPr="00D71F0E">
        <w:rPr>
          <w:rFonts w:ascii="Arial" w:hAnsi="Arial" w:cs="Arial"/>
          <w:iCs/>
          <w:sz w:val="24"/>
          <w:szCs w:val="24"/>
          <w:lang w:val="es-CR"/>
        </w:rPr>
        <w:t>reingrese al mismo a fin de permanecer en él</w:t>
      </w:r>
      <w:r>
        <w:rPr>
          <w:rFonts w:ascii="Arial" w:hAnsi="Arial" w:cs="Arial"/>
          <w:iCs/>
          <w:sz w:val="24"/>
          <w:szCs w:val="24"/>
          <w:lang w:val="es-CR"/>
        </w:rPr>
        <w:t xml:space="preserve">. En estos casos se aplican </w:t>
      </w:r>
      <w:r w:rsidRPr="00D71F0E">
        <w:rPr>
          <w:rFonts w:ascii="Arial" w:hAnsi="Arial" w:cs="Arial"/>
          <w:iCs/>
          <w:sz w:val="24"/>
          <w:szCs w:val="24"/>
          <w:lang w:val="es-CR"/>
        </w:rPr>
        <w:t xml:space="preserve">las reglas que dirimen situaciones de doble residencia (“tie-breaking rules” o “reglas de descarte”), previstas en los </w:t>
      </w:r>
      <w:r>
        <w:rPr>
          <w:rFonts w:ascii="Arial" w:hAnsi="Arial" w:cs="Arial"/>
          <w:iCs/>
          <w:sz w:val="24"/>
          <w:szCs w:val="24"/>
          <w:lang w:val="es-CR"/>
        </w:rPr>
        <w:t xml:space="preserve">CDIs y en la LIG. </w:t>
      </w:r>
    </w:p>
    <w:p w14:paraId="1E7D5EC5" w14:textId="77777777" w:rsidR="00FD4076" w:rsidRDefault="00FD4076" w:rsidP="00FD4076">
      <w:pPr>
        <w:autoSpaceDE w:val="0"/>
        <w:autoSpaceDN w:val="0"/>
        <w:adjustRightInd w:val="0"/>
        <w:spacing w:before="120" w:after="0" w:line="240" w:lineRule="auto"/>
        <w:ind w:firstLine="426"/>
        <w:jc w:val="both"/>
        <w:rPr>
          <w:rFonts w:ascii="Arial" w:hAnsi="Arial" w:cs="Arial"/>
          <w:sz w:val="24"/>
          <w:szCs w:val="24"/>
          <w:lang w:val="es-ES"/>
        </w:rPr>
      </w:pPr>
      <w:r>
        <w:rPr>
          <w:rFonts w:ascii="Arial" w:hAnsi="Arial" w:cs="Arial"/>
          <w:sz w:val="24"/>
          <w:szCs w:val="24"/>
          <w:lang w:val="es-ES"/>
        </w:rPr>
        <w:t xml:space="preserve">La aplicación de las reglas de descarte en los casos de “doble residencia” pueden darse en los casos que, por ejemplo, una persona de nacionalidad argentina mudó su residencia a Uruguay, Paraguay o Bolivia, y sus familiares permanecen en Argentina. Esta persona organiza debe permanecer más días en el año en el país de su nueva residencia que en Argentina (la regla de los 183 días). Ahora bien, si los controles fronterizos no son adecuados, para la Dirección Nacional de Migraciones una persona puede estar en el exterior, pero de hecho está en Argentina (se registró la salida del país pero no se registró la entrada al país). </w:t>
      </w:r>
    </w:p>
    <w:p w14:paraId="4AA97692" w14:textId="77777777" w:rsidR="00FD4076" w:rsidRDefault="00FD4076" w:rsidP="00FD4076">
      <w:pPr>
        <w:autoSpaceDE w:val="0"/>
        <w:autoSpaceDN w:val="0"/>
        <w:adjustRightInd w:val="0"/>
        <w:spacing w:before="120" w:after="0" w:line="240" w:lineRule="auto"/>
        <w:ind w:firstLine="426"/>
        <w:jc w:val="both"/>
        <w:rPr>
          <w:rFonts w:ascii="Arial" w:hAnsi="Arial" w:cs="Arial"/>
          <w:sz w:val="24"/>
          <w:szCs w:val="24"/>
          <w:lang w:val="es-ES"/>
        </w:rPr>
      </w:pPr>
      <w:r>
        <w:rPr>
          <w:rFonts w:ascii="Arial" w:hAnsi="Arial" w:cs="Arial"/>
          <w:sz w:val="24"/>
          <w:szCs w:val="24"/>
          <w:lang w:val="es-ES"/>
        </w:rPr>
        <w:t xml:space="preserve">Los CDIs y el </w:t>
      </w:r>
      <w:r w:rsidRPr="00C66307">
        <w:rPr>
          <w:rFonts w:ascii="Arial" w:hAnsi="Arial" w:cs="Arial"/>
          <w:sz w:val="24"/>
          <w:szCs w:val="24"/>
          <w:lang w:val="es-ES"/>
        </w:rPr>
        <w:t>A</w:t>
      </w:r>
      <w:r>
        <w:rPr>
          <w:rFonts w:ascii="Arial" w:hAnsi="Arial" w:cs="Arial"/>
          <w:sz w:val="24"/>
          <w:szCs w:val="24"/>
          <w:lang w:val="es-ES"/>
        </w:rPr>
        <w:t xml:space="preserve">rt </w:t>
      </w:r>
      <w:r w:rsidRPr="00C66307">
        <w:rPr>
          <w:rFonts w:ascii="Arial" w:hAnsi="Arial" w:cs="Arial"/>
          <w:sz w:val="24"/>
          <w:szCs w:val="24"/>
          <w:lang w:val="es-ES"/>
        </w:rPr>
        <w:t>122</w:t>
      </w:r>
      <w:r>
        <w:rPr>
          <w:rFonts w:ascii="Arial" w:hAnsi="Arial" w:cs="Arial"/>
          <w:sz w:val="24"/>
          <w:szCs w:val="24"/>
          <w:lang w:val="es-ES"/>
        </w:rPr>
        <w:t xml:space="preserve"> de la LIG establecen </w:t>
      </w:r>
      <w:r w:rsidRPr="00C66307">
        <w:rPr>
          <w:rFonts w:ascii="Arial" w:hAnsi="Arial" w:cs="Arial"/>
          <w:sz w:val="24"/>
          <w:szCs w:val="24"/>
          <w:lang w:val="es-ES"/>
        </w:rPr>
        <w:t xml:space="preserve">que la persona </w:t>
      </w:r>
      <w:r>
        <w:rPr>
          <w:rFonts w:ascii="Arial" w:hAnsi="Arial" w:cs="Arial"/>
          <w:sz w:val="24"/>
          <w:szCs w:val="24"/>
          <w:lang w:val="es-ES"/>
        </w:rPr>
        <w:t>q</w:t>
      </w:r>
      <w:r w:rsidRPr="00C66307">
        <w:rPr>
          <w:rFonts w:ascii="Arial" w:hAnsi="Arial" w:cs="Arial"/>
          <w:sz w:val="24"/>
          <w:szCs w:val="24"/>
          <w:lang w:val="es-ES"/>
        </w:rPr>
        <w:t xml:space="preserve">ue habiendo obtenido la residencia permanente en un Estado extranjero continúen residiendo de hecho en el territorio nacional se </w:t>
      </w:r>
      <w:r>
        <w:rPr>
          <w:rFonts w:ascii="Arial" w:hAnsi="Arial" w:cs="Arial"/>
          <w:sz w:val="24"/>
          <w:szCs w:val="24"/>
          <w:lang w:val="es-ES"/>
        </w:rPr>
        <w:t xml:space="preserve">los </w:t>
      </w:r>
      <w:r w:rsidRPr="00C66307">
        <w:rPr>
          <w:rFonts w:ascii="Arial" w:hAnsi="Arial" w:cs="Arial"/>
          <w:sz w:val="24"/>
          <w:szCs w:val="24"/>
          <w:lang w:val="es-ES"/>
        </w:rPr>
        <w:t xml:space="preserve">considerará residentes </w:t>
      </w:r>
      <w:r>
        <w:rPr>
          <w:rFonts w:ascii="Arial" w:hAnsi="Arial" w:cs="Arial"/>
          <w:sz w:val="24"/>
          <w:szCs w:val="24"/>
          <w:lang w:val="es-ES"/>
        </w:rPr>
        <w:t>de</w:t>
      </w:r>
      <w:r w:rsidRPr="00C66307">
        <w:rPr>
          <w:rFonts w:ascii="Arial" w:hAnsi="Arial" w:cs="Arial"/>
          <w:sz w:val="24"/>
          <w:szCs w:val="24"/>
          <w:lang w:val="es-ES"/>
        </w:rPr>
        <w:t>l país</w:t>
      </w:r>
      <w:r>
        <w:rPr>
          <w:rFonts w:ascii="Arial" w:hAnsi="Arial" w:cs="Arial"/>
          <w:sz w:val="24"/>
          <w:szCs w:val="24"/>
          <w:lang w:val="es-ES"/>
        </w:rPr>
        <w:t>, cuando</w:t>
      </w:r>
      <w:r w:rsidRPr="00C66307">
        <w:rPr>
          <w:rFonts w:ascii="Arial" w:hAnsi="Arial" w:cs="Arial"/>
          <w:sz w:val="24"/>
          <w:szCs w:val="24"/>
          <w:lang w:val="es-ES"/>
        </w:rPr>
        <w:t>:</w:t>
      </w:r>
      <w:r>
        <w:rPr>
          <w:rFonts w:ascii="Arial" w:hAnsi="Arial" w:cs="Arial"/>
          <w:sz w:val="24"/>
          <w:szCs w:val="24"/>
          <w:lang w:val="es-ES"/>
        </w:rPr>
        <w:t xml:space="preserve"> </w:t>
      </w:r>
    </w:p>
    <w:p w14:paraId="6236920F" w14:textId="77777777" w:rsidR="00FD4076" w:rsidRDefault="00FD4076" w:rsidP="00FD4076">
      <w:pPr>
        <w:autoSpaceDE w:val="0"/>
        <w:autoSpaceDN w:val="0"/>
        <w:adjustRightInd w:val="0"/>
        <w:spacing w:after="0" w:line="240" w:lineRule="auto"/>
        <w:ind w:firstLine="426"/>
        <w:jc w:val="both"/>
        <w:rPr>
          <w:rFonts w:ascii="Arial" w:hAnsi="Arial" w:cs="Arial"/>
          <w:sz w:val="24"/>
          <w:szCs w:val="24"/>
          <w:lang w:val="es-ES"/>
        </w:rPr>
      </w:pPr>
      <w:r>
        <w:rPr>
          <w:rFonts w:ascii="Arial" w:hAnsi="Arial" w:cs="Arial"/>
          <w:sz w:val="24"/>
          <w:szCs w:val="24"/>
          <w:lang w:val="es-ES"/>
        </w:rPr>
        <w:t xml:space="preserve">a) </w:t>
      </w:r>
      <w:r w:rsidRPr="00C66307">
        <w:rPr>
          <w:rFonts w:ascii="Arial" w:hAnsi="Arial" w:cs="Arial"/>
          <w:sz w:val="24"/>
          <w:szCs w:val="24"/>
          <w:lang w:val="es-ES"/>
        </w:rPr>
        <w:t xml:space="preserve">mantengan su vivienda permanente en </w:t>
      </w:r>
      <w:r>
        <w:rPr>
          <w:rFonts w:ascii="Arial" w:hAnsi="Arial" w:cs="Arial"/>
          <w:sz w:val="24"/>
          <w:szCs w:val="24"/>
          <w:lang w:val="es-ES"/>
        </w:rPr>
        <w:t>Argentina;</w:t>
      </w:r>
    </w:p>
    <w:p w14:paraId="628E2D2D" w14:textId="77777777" w:rsidR="00FD4076" w:rsidRDefault="00FD4076" w:rsidP="00FD4076">
      <w:pPr>
        <w:autoSpaceDE w:val="0"/>
        <w:autoSpaceDN w:val="0"/>
        <w:adjustRightInd w:val="0"/>
        <w:spacing w:after="0" w:line="240" w:lineRule="auto"/>
        <w:ind w:firstLine="426"/>
        <w:jc w:val="both"/>
        <w:rPr>
          <w:rFonts w:ascii="Arial" w:hAnsi="Arial" w:cs="Arial"/>
          <w:sz w:val="24"/>
          <w:szCs w:val="24"/>
          <w:lang w:val="es-ES"/>
        </w:rPr>
      </w:pPr>
      <w:r>
        <w:rPr>
          <w:rFonts w:ascii="Arial" w:hAnsi="Arial" w:cs="Arial"/>
          <w:sz w:val="24"/>
          <w:szCs w:val="24"/>
          <w:lang w:val="es-ES"/>
        </w:rPr>
        <w:t xml:space="preserve">b) </w:t>
      </w:r>
      <w:r w:rsidRPr="00C66307">
        <w:rPr>
          <w:rFonts w:ascii="Arial" w:hAnsi="Arial" w:cs="Arial"/>
          <w:sz w:val="24"/>
          <w:szCs w:val="24"/>
          <w:lang w:val="es-ES"/>
        </w:rPr>
        <w:t>En el supuesto de que mantengan viviendas permanentes en el país y en el Estado que les otorgó la residencia permanente, si su centro de intereses vitales se ubica en el territorio nacional;</w:t>
      </w:r>
      <w:r>
        <w:rPr>
          <w:rFonts w:ascii="Arial" w:hAnsi="Arial" w:cs="Arial"/>
          <w:sz w:val="24"/>
          <w:szCs w:val="24"/>
          <w:lang w:val="es-ES"/>
        </w:rPr>
        <w:t xml:space="preserve"> </w:t>
      </w:r>
    </w:p>
    <w:p w14:paraId="03680E7D" w14:textId="77777777" w:rsidR="00FD4076" w:rsidRDefault="00FD4076" w:rsidP="00FD4076">
      <w:pPr>
        <w:autoSpaceDE w:val="0"/>
        <w:autoSpaceDN w:val="0"/>
        <w:adjustRightInd w:val="0"/>
        <w:spacing w:after="0" w:line="240" w:lineRule="auto"/>
        <w:ind w:firstLine="426"/>
        <w:jc w:val="both"/>
        <w:rPr>
          <w:rFonts w:ascii="Arial" w:hAnsi="Arial" w:cs="Arial"/>
          <w:sz w:val="24"/>
          <w:szCs w:val="24"/>
          <w:lang w:val="es-ES"/>
        </w:rPr>
      </w:pPr>
      <w:r w:rsidRPr="00C66307">
        <w:rPr>
          <w:rFonts w:ascii="Arial" w:hAnsi="Arial" w:cs="Arial"/>
          <w:sz w:val="24"/>
          <w:szCs w:val="24"/>
          <w:lang w:val="es-ES"/>
        </w:rPr>
        <w:t xml:space="preserve">c) De no poder determinarse la ubicación del centro de intereses vitales, si habitan en forma habitual en </w:t>
      </w:r>
      <w:r>
        <w:rPr>
          <w:rFonts w:ascii="Arial" w:hAnsi="Arial" w:cs="Arial"/>
          <w:sz w:val="24"/>
          <w:szCs w:val="24"/>
          <w:lang w:val="es-ES"/>
        </w:rPr>
        <w:t>Argentina (</w:t>
      </w:r>
      <w:r w:rsidRPr="00C66307">
        <w:rPr>
          <w:rFonts w:ascii="Arial" w:hAnsi="Arial" w:cs="Arial"/>
          <w:sz w:val="24"/>
          <w:szCs w:val="24"/>
          <w:lang w:val="es-ES"/>
        </w:rPr>
        <w:t>permanec</w:t>
      </w:r>
      <w:r>
        <w:rPr>
          <w:rFonts w:ascii="Arial" w:hAnsi="Arial" w:cs="Arial"/>
          <w:sz w:val="24"/>
          <w:szCs w:val="24"/>
          <w:lang w:val="es-ES"/>
        </w:rPr>
        <w:t>en m</w:t>
      </w:r>
      <w:r w:rsidRPr="00C66307">
        <w:rPr>
          <w:rFonts w:ascii="Arial" w:hAnsi="Arial" w:cs="Arial"/>
          <w:sz w:val="24"/>
          <w:szCs w:val="24"/>
          <w:lang w:val="es-ES"/>
        </w:rPr>
        <w:t>ás tiempo que en el Estado extranjero que les otorgó la residencia permanente</w:t>
      </w:r>
      <w:r>
        <w:rPr>
          <w:rFonts w:ascii="Arial" w:hAnsi="Arial" w:cs="Arial"/>
          <w:sz w:val="24"/>
          <w:szCs w:val="24"/>
          <w:lang w:val="es-ES"/>
        </w:rPr>
        <w:t xml:space="preserve">), </w:t>
      </w:r>
    </w:p>
    <w:p w14:paraId="4A007D8B" w14:textId="77777777" w:rsidR="00FD4076" w:rsidRPr="00C66307" w:rsidRDefault="00FD4076" w:rsidP="00FD4076">
      <w:pPr>
        <w:autoSpaceDE w:val="0"/>
        <w:autoSpaceDN w:val="0"/>
        <w:adjustRightInd w:val="0"/>
        <w:spacing w:after="0" w:line="240" w:lineRule="auto"/>
        <w:ind w:firstLine="426"/>
        <w:jc w:val="both"/>
        <w:rPr>
          <w:rFonts w:ascii="Arial" w:hAnsi="Arial" w:cs="Arial"/>
          <w:sz w:val="24"/>
          <w:szCs w:val="24"/>
          <w:lang w:val="es-ES"/>
        </w:rPr>
      </w:pPr>
      <w:r w:rsidRPr="00C66307">
        <w:rPr>
          <w:rFonts w:ascii="Arial" w:hAnsi="Arial" w:cs="Arial"/>
          <w:sz w:val="24"/>
          <w:szCs w:val="24"/>
          <w:lang w:val="es-ES"/>
        </w:rPr>
        <w:t xml:space="preserve">d) Si </w:t>
      </w:r>
      <w:r>
        <w:rPr>
          <w:rFonts w:ascii="Arial" w:hAnsi="Arial" w:cs="Arial"/>
          <w:sz w:val="24"/>
          <w:szCs w:val="24"/>
          <w:lang w:val="es-ES"/>
        </w:rPr>
        <w:t xml:space="preserve">en el año </w:t>
      </w:r>
      <w:r w:rsidRPr="00C66307">
        <w:rPr>
          <w:rFonts w:ascii="Arial" w:hAnsi="Arial" w:cs="Arial"/>
          <w:sz w:val="24"/>
          <w:szCs w:val="24"/>
          <w:lang w:val="es-ES"/>
        </w:rPr>
        <w:t>permanecieran igual tiempo en el país y en el Estado extranjero que les otorgó la residencia</w:t>
      </w:r>
      <w:r>
        <w:rPr>
          <w:rFonts w:ascii="Arial" w:hAnsi="Arial" w:cs="Arial"/>
          <w:sz w:val="24"/>
          <w:szCs w:val="24"/>
          <w:lang w:val="es-ES"/>
        </w:rPr>
        <w:t xml:space="preserve">, </w:t>
      </w:r>
      <w:r w:rsidRPr="00C66307">
        <w:rPr>
          <w:rFonts w:ascii="Arial" w:hAnsi="Arial" w:cs="Arial"/>
          <w:sz w:val="24"/>
          <w:szCs w:val="24"/>
          <w:lang w:val="es-ES"/>
        </w:rPr>
        <w:t>cuando sean de nacionalidad argentina.</w:t>
      </w:r>
    </w:p>
    <w:p w14:paraId="0FDD16D0" w14:textId="77777777" w:rsidR="00FD4076" w:rsidRDefault="00FD4076" w:rsidP="00FD4076">
      <w:pPr>
        <w:autoSpaceDE w:val="0"/>
        <w:autoSpaceDN w:val="0"/>
        <w:adjustRightInd w:val="0"/>
        <w:spacing w:before="120" w:after="0" w:line="240" w:lineRule="auto"/>
        <w:ind w:firstLine="426"/>
        <w:jc w:val="both"/>
        <w:rPr>
          <w:rFonts w:ascii="Arial" w:hAnsi="Arial" w:cs="Arial"/>
          <w:sz w:val="24"/>
          <w:szCs w:val="24"/>
          <w:lang w:val="es-ES"/>
        </w:rPr>
      </w:pPr>
      <w:r>
        <w:rPr>
          <w:rFonts w:ascii="Arial" w:hAnsi="Arial" w:cs="Arial"/>
          <w:sz w:val="24"/>
          <w:szCs w:val="24"/>
          <w:lang w:val="es-ES"/>
        </w:rPr>
        <w:t>Si de la aplicación de esa “regla de descarte” surge que una persona humana d</w:t>
      </w:r>
      <w:r w:rsidRPr="00C66307">
        <w:rPr>
          <w:rFonts w:ascii="Arial" w:hAnsi="Arial" w:cs="Arial"/>
          <w:sz w:val="24"/>
          <w:szCs w:val="24"/>
          <w:lang w:val="es-ES"/>
        </w:rPr>
        <w:t>eb</w:t>
      </w:r>
      <w:r>
        <w:rPr>
          <w:rFonts w:ascii="Arial" w:hAnsi="Arial" w:cs="Arial"/>
          <w:sz w:val="24"/>
          <w:szCs w:val="24"/>
          <w:lang w:val="es-ES"/>
        </w:rPr>
        <w:t>e</w:t>
      </w:r>
      <w:r w:rsidRPr="00C66307">
        <w:rPr>
          <w:rFonts w:ascii="Arial" w:hAnsi="Arial" w:cs="Arial"/>
          <w:sz w:val="24"/>
          <w:szCs w:val="24"/>
          <w:lang w:val="es-ES"/>
        </w:rPr>
        <w:t xml:space="preserve"> considerarse residente en el país</w:t>
      </w:r>
      <w:r>
        <w:rPr>
          <w:rFonts w:ascii="Arial" w:hAnsi="Arial" w:cs="Arial"/>
          <w:sz w:val="24"/>
          <w:szCs w:val="24"/>
          <w:lang w:val="es-ES"/>
        </w:rPr>
        <w:t xml:space="preserve">, </w:t>
      </w:r>
      <w:r w:rsidRPr="00C66307">
        <w:rPr>
          <w:rFonts w:ascii="Arial" w:hAnsi="Arial" w:cs="Arial"/>
          <w:sz w:val="24"/>
          <w:szCs w:val="24"/>
          <w:lang w:val="es-ES"/>
        </w:rPr>
        <w:t>se le dispensará e</w:t>
      </w:r>
      <w:r>
        <w:rPr>
          <w:rFonts w:ascii="Arial" w:hAnsi="Arial" w:cs="Arial"/>
          <w:sz w:val="24"/>
          <w:szCs w:val="24"/>
          <w:lang w:val="es-ES"/>
        </w:rPr>
        <w:t xml:space="preserve">se </w:t>
      </w:r>
      <w:r w:rsidRPr="00C66307">
        <w:rPr>
          <w:rFonts w:ascii="Arial" w:hAnsi="Arial" w:cs="Arial"/>
          <w:sz w:val="24"/>
          <w:szCs w:val="24"/>
          <w:lang w:val="es-ES"/>
        </w:rPr>
        <w:t xml:space="preserve">tratamiento desde el momento en que causó efecto la pérdida de </w:t>
      </w:r>
      <w:r>
        <w:rPr>
          <w:rFonts w:ascii="Arial" w:hAnsi="Arial" w:cs="Arial"/>
          <w:sz w:val="24"/>
          <w:szCs w:val="24"/>
          <w:lang w:val="es-ES"/>
        </w:rPr>
        <w:t>la c</w:t>
      </w:r>
      <w:r w:rsidRPr="00C66307">
        <w:rPr>
          <w:rFonts w:ascii="Arial" w:hAnsi="Arial" w:cs="Arial"/>
          <w:sz w:val="24"/>
          <w:szCs w:val="24"/>
          <w:lang w:val="es-ES"/>
        </w:rPr>
        <w:t xml:space="preserve">ondición </w:t>
      </w:r>
      <w:r>
        <w:rPr>
          <w:rFonts w:ascii="Arial" w:hAnsi="Arial" w:cs="Arial"/>
          <w:sz w:val="24"/>
          <w:szCs w:val="24"/>
          <w:lang w:val="es-ES"/>
        </w:rPr>
        <w:t xml:space="preserve">de residente del exterior </w:t>
      </w:r>
      <w:r w:rsidRPr="00C66307">
        <w:rPr>
          <w:rFonts w:ascii="Arial" w:hAnsi="Arial" w:cs="Arial"/>
          <w:sz w:val="24"/>
          <w:szCs w:val="24"/>
          <w:lang w:val="es-ES"/>
        </w:rPr>
        <w:t>o, en su caso, desde el mes inmediato siguiente al de su reingreso al país.</w:t>
      </w:r>
      <w:r w:rsidRPr="000414EB">
        <w:rPr>
          <w:lang w:val="es-AR"/>
        </w:rPr>
        <w:t xml:space="preserve"> </w:t>
      </w:r>
      <w:r w:rsidRPr="000414EB">
        <w:rPr>
          <w:rFonts w:ascii="Arial" w:hAnsi="Arial" w:cs="Arial"/>
          <w:sz w:val="24"/>
          <w:szCs w:val="24"/>
          <w:lang w:val="es-ES"/>
        </w:rPr>
        <w:t>Cuando las personas a las que se atribuya la condición de residentes en el país de acuerdo con las disposiciones de est</w:t>
      </w:r>
      <w:r>
        <w:rPr>
          <w:rFonts w:ascii="Arial" w:hAnsi="Arial" w:cs="Arial"/>
          <w:sz w:val="24"/>
          <w:szCs w:val="24"/>
          <w:lang w:val="es-ES"/>
        </w:rPr>
        <w:t>a “regla”</w:t>
      </w:r>
      <w:r w:rsidRPr="000414EB">
        <w:rPr>
          <w:rFonts w:ascii="Arial" w:hAnsi="Arial" w:cs="Arial"/>
          <w:sz w:val="24"/>
          <w:szCs w:val="24"/>
          <w:lang w:val="es-ES"/>
        </w:rPr>
        <w:t>, mantengan su condición de residentes en un Estado extranjero y se operen cambios en su situación que denoten que han trasladado en forma definitiva su residencia a ese Estado, deberán acreditar dicha circunstancia y su consecuencia ante la A</w:t>
      </w:r>
      <w:r>
        <w:rPr>
          <w:rFonts w:ascii="Arial" w:hAnsi="Arial" w:cs="Arial"/>
          <w:sz w:val="24"/>
          <w:szCs w:val="24"/>
          <w:lang w:val="es-ES"/>
        </w:rPr>
        <w:t xml:space="preserve">FIP. </w:t>
      </w:r>
    </w:p>
    <w:p w14:paraId="2FC0F0D2" w14:textId="77777777" w:rsidR="00FD4076" w:rsidRPr="00FD4076" w:rsidRDefault="00FD4076" w:rsidP="00FD4076">
      <w:pPr>
        <w:autoSpaceDE w:val="0"/>
        <w:autoSpaceDN w:val="0"/>
        <w:adjustRightInd w:val="0"/>
        <w:spacing w:before="120" w:after="0" w:line="240" w:lineRule="auto"/>
        <w:ind w:firstLine="426"/>
        <w:rPr>
          <w:rFonts w:ascii="Arial" w:hAnsi="Arial" w:cs="Arial"/>
          <w:b/>
          <w:i/>
          <w:sz w:val="24"/>
          <w:szCs w:val="24"/>
          <w:lang w:val="es-AR"/>
        </w:rPr>
      </w:pPr>
      <w:r w:rsidRPr="00FD4076">
        <w:rPr>
          <w:rFonts w:ascii="Arial" w:hAnsi="Arial" w:cs="Arial"/>
          <w:b/>
          <w:i/>
          <w:sz w:val="24"/>
          <w:szCs w:val="24"/>
          <w:lang w:val="es-AR"/>
        </w:rPr>
        <w:t>3.</w:t>
      </w:r>
      <w:r>
        <w:rPr>
          <w:rFonts w:ascii="Arial" w:hAnsi="Arial" w:cs="Arial"/>
          <w:b/>
          <w:i/>
          <w:sz w:val="24"/>
          <w:szCs w:val="24"/>
          <w:lang w:val="es-AR"/>
        </w:rPr>
        <w:t>2</w:t>
      </w:r>
      <w:r w:rsidRPr="00FD4076">
        <w:rPr>
          <w:rFonts w:ascii="Arial" w:hAnsi="Arial" w:cs="Arial"/>
          <w:b/>
          <w:i/>
          <w:sz w:val="24"/>
          <w:szCs w:val="24"/>
          <w:lang w:val="es-AR"/>
        </w:rPr>
        <w:t>.</w:t>
      </w:r>
      <w:r>
        <w:rPr>
          <w:rFonts w:ascii="Arial" w:hAnsi="Arial" w:cs="Arial"/>
          <w:b/>
          <w:i/>
          <w:sz w:val="24"/>
          <w:szCs w:val="24"/>
          <w:lang w:val="es-AR"/>
        </w:rPr>
        <w:t>3</w:t>
      </w:r>
      <w:r w:rsidRPr="00FD4076">
        <w:rPr>
          <w:rFonts w:ascii="Arial" w:hAnsi="Arial" w:cs="Arial"/>
          <w:b/>
          <w:i/>
          <w:sz w:val="24"/>
          <w:szCs w:val="24"/>
          <w:lang w:val="es-AR"/>
        </w:rPr>
        <w:t xml:space="preserve">. Los “impuestos de despedida” no aplicables en Argentina. </w:t>
      </w:r>
    </w:p>
    <w:p w14:paraId="17E3782A" w14:textId="77777777" w:rsidR="00FD4076" w:rsidRPr="00592743" w:rsidRDefault="00FD4076" w:rsidP="00FD4076">
      <w:pPr>
        <w:autoSpaceDE w:val="0"/>
        <w:autoSpaceDN w:val="0"/>
        <w:adjustRightInd w:val="0"/>
        <w:spacing w:before="120" w:after="0" w:line="240" w:lineRule="auto"/>
        <w:ind w:firstLine="426"/>
        <w:jc w:val="both"/>
        <w:rPr>
          <w:rFonts w:ascii="Arial" w:hAnsi="Arial" w:cs="Arial"/>
          <w:sz w:val="24"/>
          <w:szCs w:val="24"/>
          <w:lang w:val="es-AR"/>
        </w:rPr>
      </w:pPr>
      <w:bookmarkStart w:id="2" w:name="indice_3"/>
      <w:bookmarkEnd w:id="2"/>
      <w:r w:rsidRPr="000B3ED9">
        <w:rPr>
          <w:rFonts w:ascii="Arial" w:hAnsi="Arial" w:cs="Arial"/>
          <w:bCs/>
          <w:sz w:val="24"/>
          <w:szCs w:val="24"/>
          <w:lang w:val="es-AR"/>
        </w:rPr>
        <w:t xml:space="preserve">El “impuesto de despedida” o </w:t>
      </w:r>
      <w:r>
        <w:rPr>
          <w:rFonts w:ascii="Arial" w:hAnsi="Arial" w:cs="Arial"/>
          <w:bCs/>
          <w:sz w:val="24"/>
          <w:szCs w:val="24"/>
          <w:lang w:val="es-AR"/>
        </w:rPr>
        <w:t>“</w:t>
      </w:r>
      <w:r w:rsidRPr="000B3ED9">
        <w:rPr>
          <w:rFonts w:ascii="Arial" w:hAnsi="Arial" w:cs="Arial"/>
          <w:bCs/>
          <w:sz w:val="24"/>
          <w:szCs w:val="24"/>
          <w:lang w:val="es-AR"/>
        </w:rPr>
        <w:t>exit tax</w:t>
      </w:r>
      <w:r>
        <w:rPr>
          <w:rFonts w:ascii="Arial" w:hAnsi="Arial" w:cs="Arial"/>
          <w:bCs/>
          <w:sz w:val="24"/>
          <w:szCs w:val="24"/>
          <w:lang w:val="es-AR"/>
        </w:rPr>
        <w:t>”</w:t>
      </w:r>
      <w:r w:rsidRPr="000B3ED9">
        <w:rPr>
          <w:rFonts w:ascii="Arial" w:hAnsi="Arial" w:cs="Arial"/>
          <w:bCs/>
          <w:sz w:val="24"/>
          <w:szCs w:val="24"/>
          <w:lang w:val="es-AR"/>
        </w:rPr>
        <w:t xml:space="preserve">, </w:t>
      </w:r>
      <w:r>
        <w:rPr>
          <w:rFonts w:ascii="Arial" w:hAnsi="Arial" w:cs="Arial"/>
          <w:bCs/>
          <w:sz w:val="24"/>
          <w:szCs w:val="24"/>
          <w:lang w:val="es-AR"/>
        </w:rPr>
        <w:t xml:space="preserve">se aplica </w:t>
      </w:r>
      <w:r w:rsidRPr="00592743">
        <w:rPr>
          <w:rFonts w:ascii="Arial" w:hAnsi="Arial" w:cs="Arial"/>
          <w:sz w:val="24"/>
          <w:szCs w:val="24"/>
          <w:lang w:val="es-AR"/>
        </w:rPr>
        <w:t xml:space="preserve">en </w:t>
      </w:r>
      <w:r>
        <w:rPr>
          <w:rFonts w:ascii="Arial" w:hAnsi="Arial" w:cs="Arial"/>
          <w:sz w:val="24"/>
          <w:szCs w:val="24"/>
          <w:lang w:val="es-AR"/>
        </w:rPr>
        <w:t xml:space="preserve">Europa </w:t>
      </w:r>
      <w:r w:rsidRPr="00592743">
        <w:rPr>
          <w:rFonts w:ascii="Arial" w:hAnsi="Arial" w:cs="Arial"/>
          <w:sz w:val="24"/>
          <w:szCs w:val="24"/>
          <w:lang w:val="es-AR"/>
        </w:rPr>
        <w:t>(Austria, Bélgica, Dinamarca, Finlandia, Francia, Alemania, Irlanda, Italia, Luxemburgo, Países Bajos, Portugal, España, Islandia, Noruega, Reino Unido y Suiza) y también en Israel, Japón, Canadá y Estados Unidos.</w:t>
      </w:r>
      <w:r>
        <w:rPr>
          <w:rFonts w:ascii="Arial" w:hAnsi="Arial" w:cs="Arial"/>
          <w:sz w:val="24"/>
          <w:szCs w:val="24"/>
          <w:lang w:val="es-AR"/>
        </w:rPr>
        <w:t xml:space="preserve"> Se</w:t>
      </w:r>
      <w:r w:rsidRPr="00592743">
        <w:rPr>
          <w:rFonts w:ascii="Arial" w:hAnsi="Arial" w:cs="Arial"/>
          <w:sz w:val="24"/>
          <w:szCs w:val="24"/>
          <w:lang w:val="es-AR"/>
        </w:rPr>
        <w:t xml:space="preserve"> trata de medidas que apuntan a compensar al país de origen por la pérdida de ingresos fiscales como consecuencia del traslado de la residencia o activos a un nuevo país. </w:t>
      </w:r>
      <w:r>
        <w:rPr>
          <w:rFonts w:ascii="Arial" w:hAnsi="Arial" w:cs="Arial"/>
          <w:sz w:val="24"/>
          <w:szCs w:val="24"/>
          <w:lang w:val="es-AR"/>
        </w:rPr>
        <w:t>Es como una</w:t>
      </w:r>
      <w:r w:rsidRPr="00592743">
        <w:rPr>
          <w:rFonts w:ascii="Arial" w:hAnsi="Arial" w:cs="Arial"/>
          <w:sz w:val="24"/>
          <w:szCs w:val="24"/>
          <w:lang w:val="es-AR"/>
        </w:rPr>
        <w:t xml:space="preserve"> “indemnización” por el “lucro cesante fiscal” </w:t>
      </w:r>
      <w:r>
        <w:rPr>
          <w:rFonts w:ascii="Arial" w:hAnsi="Arial" w:cs="Arial"/>
          <w:sz w:val="24"/>
          <w:szCs w:val="24"/>
          <w:lang w:val="es-AR"/>
        </w:rPr>
        <w:t>del p</w:t>
      </w:r>
      <w:r w:rsidRPr="00592743">
        <w:rPr>
          <w:rFonts w:ascii="Arial" w:hAnsi="Arial" w:cs="Arial"/>
          <w:sz w:val="24"/>
          <w:szCs w:val="24"/>
          <w:lang w:val="es-AR"/>
        </w:rPr>
        <w:t>aís de origen.</w:t>
      </w:r>
    </w:p>
    <w:p w14:paraId="0C85AEDD" w14:textId="77777777" w:rsidR="00FD4076" w:rsidRPr="00C66307" w:rsidRDefault="00FD4076" w:rsidP="00FD4076">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bCs/>
          <w:sz w:val="24"/>
          <w:szCs w:val="24"/>
          <w:lang w:val="es-AR"/>
        </w:rPr>
        <w:lastRenderedPageBreak/>
        <w:t>La autora citada en 3.1. indica que e</w:t>
      </w:r>
      <w:r w:rsidRPr="00C66307">
        <w:rPr>
          <w:rFonts w:ascii="Arial" w:hAnsi="Arial" w:cs="Arial"/>
          <w:bCs/>
          <w:sz w:val="24"/>
          <w:szCs w:val="24"/>
          <w:lang w:val="es-AR"/>
        </w:rPr>
        <w:t>n el caso de E</w:t>
      </w:r>
      <w:r>
        <w:rPr>
          <w:rFonts w:ascii="Arial" w:hAnsi="Arial" w:cs="Arial"/>
          <w:bCs/>
          <w:sz w:val="24"/>
          <w:szCs w:val="24"/>
          <w:lang w:val="es-AR"/>
        </w:rPr>
        <w:t>EUU</w:t>
      </w:r>
      <w:r w:rsidRPr="00C66307">
        <w:rPr>
          <w:rFonts w:ascii="Arial" w:hAnsi="Arial" w:cs="Arial"/>
          <w:bCs/>
          <w:sz w:val="24"/>
          <w:szCs w:val="24"/>
          <w:lang w:val="es-AR"/>
        </w:rPr>
        <w:t xml:space="preserve"> -país que a contrario del resto del mundo grava a sus ciudadanos por su renta mundial aunque residan fuera del país- el impuesto aplica al caso particular de sujetos de altos patrimonios o ingresos, que tomen la decisión extrema de renunciar a su ciudadanía.</w:t>
      </w:r>
      <w:r>
        <w:rPr>
          <w:rFonts w:ascii="Arial" w:hAnsi="Arial" w:cs="Arial"/>
          <w:bCs/>
          <w:sz w:val="24"/>
          <w:szCs w:val="24"/>
          <w:lang w:val="es-AR"/>
        </w:rPr>
        <w:t xml:space="preserve"> </w:t>
      </w:r>
      <w:r w:rsidRPr="00C66307">
        <w:rPr>
          <w:rFonts w:ascii="Arial" w:hAnsi="Arial" w:cs="Arial"/>
          <w:bCs/>
          <w:sz w:val="24"/>
          <w:szCs w:val="24"/>
          <w:lang w:val="es-AR"/>
        </w:rPr>
        <w:t xml:space="preserve">En los demás países, este tipo de gravámenes tiene un claro objetivo “anti-elusivo”. </w:t>
      </w:r>
      <w:r>
        <w:rPr>
          <w:rFonts w:ascii="Arial" w:hAnsi="Arial" w:cs="Arial"/>
          <w:bCs/>
          <w:sz w:val="24"/>
          <w:szCs w:val="24"/>
          <w:lang w:val="es-AR"/>
        </w:rPr>
        <w:t xml:space="preserve">La </w:t>
      </w:r>
      <w:r w:rsidRPr="00C66307">
        <w:rPr>
          <w:rFonts w:ascii="Arial" w:hAnsi="Arial" w:cs="Arial"/>
          <w:bCs/>
          <w:sz w:val="24"/>
          <w:szCs w:val="24"/>
          <w:lang w:val="es-AR"/>
        </w:rPr>
        <w:t>Directiva de la Comisión Europea</w:t>
      </w:r>
      <w:r>
        <w:rPr>
          <w:rFonts w:ascii="Arial" w:hAnsi="Arial" w:cs="Arial"/>
          <w:bCs/>
          <w:sz w:val="24"/>
          <w:szCs w:val="24"/>
          <w:lang w:val="es-AR"/>
        </w:rPr>
        <w:t xml:space="preserve"> </w:t>
      </w:r>
      <w:r w:rsidRPr="00C66307">
        <w:rPr>
          <w:rFonts w:ascii="Arial" w:hAnsi="Arial" w:cs="Arial"/>
          <w:bCs/>
          <w:sz w:val="24"/>
          <w:szCs w:val="24"/>
          <w:lang w:val="es-AR"/>
        </w:rPr>
        <w:t xml:space="preserve">reconoce que estos impuestos “responden al propósito de evitar la erosión de la base imponible en el Estado de origen cuando se trasladan los futuros beneficios </w:t>
      </w:r>
      <w:r>
        <w:rPr>
          <w:rFonts w:ascii="Arial" w:hAnsi="Arial" w:cs="Arial"/>
          <w:bCs/>
          <w:sz w:val="24"/>
          <w:szCs w:val="24"/>
          <w:lang w:val="es-AR"/>
        </w:rPr>
        <w:t xml:space="preserve">a una </w:t>
      </w:r>
      <w:r w:rsidRPr="00C66307">
        <w:rPr>
          <w:rFonts w:ascii="Arial" w:hAnsi="Arial" w:cs="Arial"/>
          <w:bCs/>
          <w:sz w:val="24"/>
          <w:szCs w:val="24"/>
          <w:lang w:val="es-AR"/>
        </w:rPr>
        <w:t xml:space="preserve">jurisdicción </w:t>
      </w:r>
      <w:r>
        <w:rPr>
          <w:rFonts w:ascii="Arial" w:hAnsi="Arial" w:cs="Arial"/>
          <w:bCs/>
          <w:sz w:val="24"/>
          <w:szCs w:val="24"/>
          <w:lang w:val="es-AR"/>
        </w:rPr>
        <w:t xml:space="preserve">con </w:t>
      </w:r>
      <w:r w:rsidRPr="00C66307">
        <w:rPr>
          <w:rFonts w:ascii="Arial" w:hAnsi="Arial" w:cs="Arial"/>
          <w:bCs/>
          <w:sz w:val="24"/>
          <w:szCs w:val="24"/>
          <w:lang w:val="es-AR"/>
        </w:rPr>
        <w:t>tributación reducida.</w:t>
      </w:r>
    </w:p>
    <w:p w14:paraId="7F921252" w14:textId="77777777" w:rsidR="00FD4076" w:rsidRPr="00C66307" w:rsidRDefault="00FD4076" w:rsidP="00FD4076">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bCs/>
          <w:sz w:val="24"/>
          <w:szCs w:val="24"/>
          <w:lang w:val="es-AR"/>
        </w:rPr>
        <w:t xml:space="preserve">En </w:t>
      </w:r>
      <w:r w:rsidRPr="00C66307">
        <w:rPr>
          <w:rFonts w:ascii="Arial" w:hAnsi="Arial" w:cs="Arial"/>
          <w:bCs/>
          <w:sz w:val="24"/>
          <w:szCs w:val="24"/>
          <w:lang w:val="es-AR"/>
        </w:rPr>
        <w:t xml:space="preserve">muchos de los países este impuesto sólo aplica en su plenitud si la mudanza </w:t>
      </w:r>
      <w:r>
        <w:rPr>
          <w:rFonts w:ascii="Arial" w:hAnsi="Arial" w:cs="Arial"/>
          <w:bCs/>
          <w:sz w:val="24"/>
          <w:szCs w:val="24"/>
          <w:lang w:val="es-AR"/>
        </w:rPr>
        <w:t xml:space="preserve">es </w:t>
      </w:r>
      <w:r w:rsidRPr="00C66307">
        <w:rPr>
          <w:rFonts w:ascii="Arial" w:hAnsi="Arial" w:cs="Arial"/>
          <w:bCs/>
          <w:sz w:val="24"/>
          <w:szCs w:val="24"/>
          <w:lang w:val="es-AR"/>
        </w:rPr>
        <w:t xml:space="preserve">a una jurisdicción de baja o nula tributación </w:t>
      </w:r>
      <w:r>
        <w:rPr>
          <w:rFonts w:ascii="Arial" w:hAnsi="Arial" w:cs="Arial"/>
          <w:bCs/>
          <w:sz w:val="24"/>
          <w:szCs w:val="24"/>
          <w:lang w:val="es-AR"/>
        </w:rPr>
        <w:t xml:space="preserve">(BONT) o </w:t>
      </w:r>
      <w:r w:rsidRPr="00C66307">
        <w:rPr>
          <w:rFonts w:ascii="Arial" w:hAnsi="Arial" w:cs="Arial"/>
          <w:bCs/>
          <w:sz w:val="24"/>
          <w:szCs w:val="24"/>
          <w:lang w:val="es-AR"/>
        </w:rPr>
        <w:t>a una jurisdicción no</w:t>
      </w:r>
      <w:r>
        <w:rPr>
          <w:rFonts w:ascii="Arial" w:hAnsi="Arial" w:cs="Arial"/>
          <w:bCs/>
          <w:sz w:val="24"/>
          <w:szCs w:val="24"/>
          <w:lang w:val="es-AR"/>
        </w:rPr>
        <w:t xml:space="preserve"> cooperante. E</w:t>
      </w:r>
      <w:r w:rsidRPr="00C66307">
        <w:rPr>
          <w:rFonts w:ascii="Arial" w:hAnsi="Arial" w:cs="Arial"/>
          <w:bCs/>
          <w:sz w:val="24"/>
          <w:szCs w:val="24"/>
          <w:lang w:val="es-AR"/>
        </w:rPr>
        <w:t>stos gravámenes de ninguna manera podrían afectar “libertades fundamentales”.</w:t>
      </w:r>
      <w:r>
        <w:rPr>
          <w:rFonts w:ascii="Arial" w:hAnsi="Arial" w:cs="Arial"/>
          <w:bCs/>
          <w:sz w:val="24"/>
          <w:szCs w:val="24"/>
          <w:lang w:val="es-AR"/>
        </w:rPr>
        <w:t xml:space="preserve"> El </w:t>
      </w:r>
      <w:r w:rsidRPr="00C66307">
        <w:rPr>
          <w:rFonts w:ascii="Arial" w:hAnsi="Arial" w:cs="Arial"/>
          <w:bCs/>
          <w:sz w:val="24"/>
          <w:szCs w:val="24"/>
          <w:lang w:val="es-AR"/>
        </w:rPr>
        <w:t>Tribunal de Justicia de la Unión Europea remarcó que deben tomarse los recaudos adecuados para evitar que ellos constituyan una “barrera para la libre circulación de capitales y personas y la libertad de establecimiento”.</w:t>
      </w:r>
    </w:p>
    <w:p w14:paraId="21D5E347" w14:textId="77777777" w:rsidR="00FD4076" w:rsidRDefault="00FD4076" w:rsidP="00FD4076">
      <w:pPr>
        <w:autoSpaceDE w:val="0"/>
        <w:autoSpaceDN w:val="0"/>
        <w:adjustRightInd w:val="0"/>
        <w:spacing w:before="120" w:after="0" w:line="240" w:lineRule="auto"/>
        <w:ind w:firstLine="426"/>
        <w:jc w:val="both"/>
        <w:rPr>
          <w:rFonts w:ascii="Arial" w:hAnsi="Arial" w:cs="Arial"/>
          <w:bCs/>
          <w:sz w:val="24"/>
          <w:szCs w:val="24"/>
          <w:lang w:val="es-AR"/>
        </w:rPr>
      </w:pPr>
      <w:r w:rsidRPr="00C66307">
        <w:rPr>
          <w:rFonts w:ascii="Arial" w:hAnsi="Arial" w:cs="Arial"/>
          <w:bCs/>
          <w:sz w:val="24"/>
          <w:szCs w:val="24"/>
          <w:lang w:val="es-AR"/>
        </w:rPr>
        <w:t xml:space="preserve">Además, en los países que lo aplican existen debates en torno </w:t>
      </w:r>
      <w:r>
        <w:rPr>
          <w:rFonts w:ascii="Arial" w:hAnsi="Arial" w:cs="Arial"/>
          <w:bCs/>
          <w:sz w:val="24"/>
          <w:szCs w:val="24"/>
          <w:lang w:val="es-AR"/>
        </w:rPr>
        <w:t>a</w:t>
      </w:r>
      <w:r w:rsidRPr="00C66307">
        <w:rPr>
          <w:rFonts w:ascii="Arial" w:hAnsi="Arial" w:cs="Arial"/>
          <w:bCs/>
          <w:sz w:val="24"/>
          <w:szCs w:val="24"/>
          <w:lang w:val="es-AR"/>
        </w:rPr>
        <w:t xml:space="preserve"> su validez jurídica, en los que frecuentemente se lo tacha de “discriminatorio” (pues se aplica o no según criterios de residencia y/o nacionalidad, lo que puede contravenir tratados internacionales) y de contradictorio con el principio de “capacidad contributiva” (ya que en muchos casos se aplica sobre rentas no realizadas).</w:t>
      </w:r>
      <w:r>
        <w:rPr>
          <w:rFonts w:ascii="Arial" w:hAnsi="Arial" w:cs="Arial"/>
          <w:bCs/>
          <w:sz w:val="24"/>
          <w:szCs w:val="24"/>
          <w:lang w:val="es-AR"/>
        </w:rPr>
        <w:t xml:space="preserve"> Además, </w:t>
      </w:r>
      <w:r w:rsidRPr="00C66307">
        <w:rPr>
          <w:rFonts w:ascii="Arial" w:hAnsi="Arial" w:cs="Arial"/>
          <w:bCs/>
          <w:sz w:val="24"/>
          <w:szCs w:val="24"/>
          <w:lang w:val="es-AR"/>
        </w:rPr>
        <w:t>la mayoría de esos países no tienen vigentes impuestos al patrimonio.</w:t>
      </w:r>
    </w:p>
    <w:p w14:paraId="257CEEA4" w14:textId="77777777" w:rsidR="00FD4076" w:rsidRPr="00592743" w:rsidRDefault="00FD4076" w:rsidP="00FD4076">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Conforme las sugerencias de </w:t>
      </w:r>
      <w:r w:rsidRPr="00592743">
        <w:rPr>
          <w:rFonts w:ascii="Arial" w:hAnsi="Arial" w:cs="Arial"/>
          <w:sz w:val="24"/>
          <w:szCs w:val="24"/>
          <w:lang w:val="es-AR"/>
        </w:rPr>
        <w:t>los organismos internacionales</w:t>
      </w:r>
      <w:r>
        <w:rPr>
          <w:rFonts w:ascii="Arial" w:hAnsi="Arial" w:cs="Arial"/>
          <w:sz w:val="24"/>
          <w:szCs w:val="24"/>
          <w:lang w:val="es-AR"/>
        </w:rPr>
        <w:t xml:space="preserve"> y </w:t>
      </w:r>
      <w:r w:rsidRPr="00592743">
        <w:rPr>
          <w:rFonts w:ascii="Arial" w:hAnsi="Arial" w:cs="Arial"/>
          <w:sz w:val="24"/>
          <w:szCs w:val="24"/>
          <w:lang w:val="es-AR"/>
        </w:rPr>
        <w:t>el derecho comparado</w:t>
      </w:r>
      <w:r>
        <w:rPr>
          <w:rFonts w:ascii="Arial" w:hAnsi="Arial" w:cs="Arial"/>
          <w:sz w:val="24"/>
          <w:szCs w:val="24"/>
          <w:lang w:val="es-AR"/>
        </w:rPr>
        <w:t>,</w:t>
      </w:r>
      <w:r w:rsidRPr="00592743">
        <w:rPr>
          <w:rFonts w:ascii="Arial" w:hAnsi="Arial" w:cs="Arial"/>
          <w:sz w:val="24"/>
          <w:szCs w:val="24"/>
          <w:lang w:val="es-AR"/>
        </w:rPr>
        <w:t xml:space="preserve"> e</w:t>
      </w:r>
      <w:r>
        <w:rPr>
          <w:rFonts w:ascii="Arial" w:hAnsi="Arial" w:cs="Arial"/>
          <w:sz w:val="24"/>
          <w:szCs w:val="24"/>
          <w:lang w:val="es-AR"/>
        </w:rPr>
        <w:t>l</w:t>
      </w:r>
      <w:r w:rsidRPr="00592743">
        <w:rPr>
          <w:rFonts w:ascii="Arial" w:hAnsi="Arial" w:cs="Arial"/>
          <w:sz w:val="24"/>
          <w:szCs w:val="24"/>
          <w:lang w:val="es-AR"/>
        </w:rPr>
        <w:t xml:space="preserve"> </w:t>
      </w:r>
      <w:r>
        <w:rPr>
          <w:rFonts w:ascii="Arial" w:hAnsi="Arial" w:cs="Arial"/>
          <w:sz w:val="24"/>
          <w:szCs w:val="24"/>
          <w:lang w:val="es-AR"/>
        </w:rPr>
        <w:t>“</w:t>
      </w:r>
      <w:r w:rsidRPr="00592743">
        <w:rPr>
          <w:rFonts w:ascii="Arial" w:hAnsi="Arial" w:cs="Arial"/>
          <w:sz w:val="24"/>
          <w:szCs w:val="24"/>
          <w:lang w:val="es-AR"/>
        </w:rPr>
        <w:t>impuesto</w:t>
      </w:r>
      <w:r>
        <w:rPr>
          <w:rFonts w:ascii="Arial" w:hAnsi="Arial" w:cs="Arial"/>
          <w:sz w:val="24"/>
          <w:szCs w:val="24"/>
          <w:lang w:val="es-AR"/>
        </w:rPr>
        <w:t xml:space="preserve"> de despedida” no sería aplicable en Argentina por los siguientes motivos: (1) La </w:t>
      </w:r>
      <w:r w:rsidRPr="00592743">
        <w:rPr>
          <w:rFonts w:ascii="Arial" w:hAnsi="Arial" w:cs="Arial"/>
          <w:sz w:val="24"/>
          <w:szCs w:val="24"/>
          <w:lang w:val="es-AR"/>
        </w:rPr>
        <w:t>Convención Interamericana sobre Derechos Humanos</w:t>
      </w:r>
      <w:r>
        <w:rPr>
          <w:rFonts w:ascii="Arial" w:hAnsi="Arial" w:cs="Arial"/>
          <w:sz w:val="24"/>
          <w:szCs w:val="24"/>
          <w:lang w:val="es-AR"/>
        </w:rPr>
        <w:t xml:space="preserve"> g</w:t>
      </w:r>
      <w:r w:rsidRPr="00592743">
        <w:rPr>
          <w:rFonts w:ascii="Arial" w:hAnsi="Arial" w:cs="Arial"/>
          <w:sz w:val="24"/>
          <w:szCs w:val="24"/>
          <w:lang w:val="es-AR"/>
        </w:rPr>
        <w:t>arantiza el libre derecho de circulación y de residencia por parte de los ciudadanos</w:t>
      </w:r>
      <w:r>
        <w:rPr>
          <w:rFonts w:ascii="Arial" w:hAnsi="Arial" w:cs="Arial"/>
          <w:sz w:val="24"/>
          <w:szCs w:val="24"/>
          <w:lang w:val="es-AR"/>
        </w:rPr>
        <w:t xml:space="preserve">, (2) Al regir en el país </w:t>
      </w:r>
      <w:r w:rsidRPr="00592743">
        <w:rPr>
          <w:rFonts w:ascii="Arial" w:hAnsi="Arial" w:cs="Arial"/>
          <w:sz w:val="24"/>
          <w:szCs w:val="24"/>
          <w:lang w:val="es-AR"/>
        </w:rPr>
        <w:t>e</w:t>
      </w:r>
      <w:r>
        <w:rPr>
          <w:rFonts w:ascii="Arial" w:hAnsi="Arial" w:cs="Arial"/>
          <w:sz w:val="24"/>
          <w:szCs w:val="24"/>
          <w:lang w:val="es-AR"/>
        </w:rPr>
        <w:t xml:space="preserve">l IBP </w:t>
      </w:r>
      <w:r w:rsidRPr="00592743">
        <w:rPr>
          <w:rFonts w:ascii="Arial" w:hAnsi="Arial" w:cs="Arial"/>
          <w:sz w:val="24"/>
          <w:szCs w:val="24"/>
          <w:lang w:val="es-AR"/>
        </w:rPr>
        <w:t xml:space="preserve">con </w:t>
      </w:r>
      <w:r>
        <w:rPr>
          <w:rFonts w:ascii="Arial" w:hAnsi="Arial" w:cs="Arial"/>
          <w:sz w:val="24"/>
          <w:szCs w:val="24"/>
          <w:lang w:val="es-AR"/>
        </w:rPr>
        <w:t>a</w:t>
      </w:r>
      <w:r w:rsidRPr="00592743">
        <w:rPr>
          <w:rFonts w:ascii="Arial" w:hAnsi="Arial" w:cs="Arial"/>
          <w:sz w:val="24"/>
          <w:szCs w:val="24"/>
          <w:lang w:val="es-AR"/>
        </w:rPr>
        <w:t xml:space="preserve">ltas alícuotas generales y alícuotas incrementadas para </w:t>
      </w:r>
      <w:r>
        <w:rPr>
          <w:rFonts w:ascii="Arial" w:hAnsi="Arial" w:cs="Arial"/>
          <w:sz w:val="24"/>
          <w:szCs w:val="24"/>
          <w:lang w:val="es-AR"/>
        </w:rPr>
        <w:t xml:space="preserve">los </w:t>
      </w:r>
      <w:r w:rsidRPr="00592743">
        <w:rPr>
          <w:rFonts w:ascii="Arial" w:hAnsi="Arial" w:cs="Arial"/>
          <w:sz w:val="24"/>
          <w:szCs w:val="24"/>
          <w:lang w:val="es-AR"/>
        </w:rPr>
        <w:t>activos radicados en el exterior</w:t>
      </w:r>
      <w:r>
        <w:rPr>
          <w:rFonts w:ascii="Arial" w:hAnsi="Arial" w:cs="Arial"/>
          <w:sz w:val="24"/>
          <w:szCs w:val="24"/>
          <w:lang w:val="es-AR"/>
        </w:rPr>
        <w:t xml:space="preserve">, el país </w:t>
      </w:r>
      <w:r w:rsidRPr="00592743">
        <w:rPr>
          <w:rFonts w:ascii="Arial" w:hAnsi="Arial" w:cs="Arial"/>
          <w:sz w:val="24"/>
          <w:szCs w:val="24"/>
          <w:lang w:val="es-AR"/>
        </w:rPr>
        <w:t>ya recaud</w:t>
      </w:r>
      <w:r>
        <w:rPr>
          <w:rFonts w:ascii="Arial" w:hAnsi="Arial" w:cs="Arial"/>
          <w:sz w:val="24"/>
          <w:szCs w:val="24"/>
          <w:lang w:val="es-AR"/>
        </w:rPr>
        <w:t xml:space="preserve">ó impuestos sobre </w:t>
      </w:r>
      <w:r w:rsidRPr="00592743">
        <w:rPr>
          <w:rFonts w:ascii="Arial" w:hAnsi="Arial" w:cs="Arial"/>
          <w:sz w:val="24"/>
          <w:szCs w:val="24"/>
          <w:lang w:val="es-AR"/>
        </w:rPr>
        <w:t xml:space="preserve">los activos </w:t>
      </w:r>
      <w:r>
        <w:rPr>
          <w:rFonts w:ascii="Arial" w:hAnsi="Arial" w:cs="Arial"/>
          <w:sz w:val="24"/>
          <w:szCs w:val="24"/>
          <w:lang w:val="es-AR"/>
        </w:rPr>
        <w:t>del exterior, y (3) Dado que l</w:t>
      </w:r>
      <w:r w:rsidRPr="00592743">
        <w:rPr>
          <w:rFonts w:ascii="Arial" w:hAnsi="Arial" w:cs="Arial"/>
          <w:sz w:val="24"/>
          <w:szCs w:val="24"/>
          <w:lang w:val="es-AR"/>
        </w:rPr>
        <w:t>a C</w:t>
      </w:r>
      <w:r>
        <w:rPr>
          <w:rFonts w:ascii="Arial" w:hAnsi="Arial" w:cs="Arial"/>
          <w:sz w:val="24"/>
          <w:szCs w:val="24"/>
          <w:lang w:val="es-AR"/>
        </w:rPr>
        <w:t xml:space="preserve">SJN ha </w:t>
      </w:r>
      <w:r w:rsidRPr="00592743">
        <w:rPr>
          <w:rFonts w:ascii="Arial" w:hAnsi="Arial" w:cs="Arial"/>
          <w:sz w:val="24"/>
          <w:szCs w:val="24"/>
          <w:lang w:val="es-AR"/>
        </w:rPr>
        <w:t>rechaz</w:t>
      </w:r>
      <w:r>
        <w:rPr>
          <w:rFonts w:ascii="Arial" w:hAnsi="Arial" w:cs="Arial"/>
          <w:sz w:val="24"/>
          <w:szCs w:val="24"/>
          <w:lang w:val="es-AR"/>
        </w:rPr>
        <w:t xml:space="preserve">ado </w:t>
      </w:r>
      <w:r w:rsidRPr="00592743">
        <w:rPr>
          <w:rFonts w:ascii="Arial" w:hAnsi="Arial" w:cs="Arial"/>
          <w:sz w:val="24"/>
          <w:szCs w:val="24"/>
          <w:lang w:val="es-AR"/>
        </w:rPr>
        <w:t>gravámenes que atentan contra el principio de capacidad contributiva y de igualdad</w:t>
      </w:r>
      <w:r>
        <w:rPr>
          <w:rFonts w:ascii="Arial" w:hAnsi="Arial" w:cs="Arial"/>
          <w:sz w:val="24"/>
          <w:szCs w:val="24"/>
          <w:lang w:val="es-AR"/>
        </w:rPr>
        <w:t xml:space="preserve">, el eventual </w:t>
      </w:r>
      <w:r w:rsidRPr="00592743">
        <w:rPr>
          <w:rFonts w:ascii="Arial" w:hAnsi="Arial" w:cs="Arial"/>
          <w:sz w:val="24"/>
          <w:szCs w:val="24"/>
          <w:lang w:val="es-AR"/>
        </w:rPr>
        <w:t>“impuesto de despedida” tendría altas chances de resultar objetado por la justicia.</w:t>
      </w:r>
    </w:p>
    <w:p w14:paraId="44DBC6DF" w14:textId="77777777" w:rsidR="00346E30" w:rsidRPr="00006B5D" w:rsidRDefault="00346E30" w:rsidP="00006B5D">
      <w:pPr>
        <w:autoSpaceDE w:val="0"/>
        <w:autoSpaceDN w:val="0"/>
        <w:adjustRightInd w:val="0"/>
        <w:spacing w:before="120" w:after="0" w:line="240" w:lineRule="auto"/>
        <w:ind w:firstLine="426"/>
        <w:jc w:val="both"/>
        <w:rPr>
          <w:rFonts w:ascii="Arial" w:hAnsi="Arial" w:cs="Arial"/>
          <w:b/>
          <w:sz w:val="24"/>
          <w:szCs w:val="24"/>
          <w:lang w:val="es-AR"/>
        </w:rPr>
      </w:pPr>
      <w:r w:rsidRPr="00006B5D">
        <w:rPr>
          <w:rFonts w:ascii="Arial" w:hAnsi="Arial" w:cs="Arial"/>
          <w:b/>
          <w:sz w:val="24"/>
          <w:szCs w:val="24"/>
          <w:lang w:val="es-AR"/>
        </w:rPr>
        <w:t>3.</w:t>
      </w:r>
      <w:r w:rsidR="00FD4076">
        <w:rPr>
          <w:rFonts w:ascii="Arial" w:hAnsi="Arial" w:cs="Arial"/>
          <w:b/>
          <w:sz w:val="24"/>
          <w:szCs w:val="24"/>
          <w:lang w:val="es-AR"/>
        </w:rPr>
        <w:t>3</w:t>
      </w:r>
      <w:r w:rsidRPr="00006B5D">
        <w:rPr>
          <w:rFonts w:ascii="Arial" w:hAnsi="Arial" w:cs="Arial"/>
          <w:b/>
          <w:sz w:val="24"/>
          <w:szCs w:val="24"/>
          <w:lang w:val="es-AR"/>
        </w:rPr>
        <w:t>.</w:t>
      </w:r>
      <w:r w:rsidR="00006B5D" w:rsidRPr="00006B5D">
        <w:rPr>
          <w:rFonts w:ascii="Arial" w:hAnsi="Arial" w:cs="Arial"/>
          <w:b/>
          <w:sz w:val="24"/>
          <w:szCs w:val="24"/>
          <w:lang w:val="es-AR"/>
        </w:rPr>
        <w:t xml:space="preserve"> La migración de argentinos a Uruguay</w:t>
      </w:r>
      <w:r w:rsidRPr="00006B5D">
        <w:rPr>
          <w:rFonts w:ascii="Arial" w:hAnsi="Arial" w:cs="Arial"/>
          <w:b/>
          <w:sz w:val="24"/>
          <w:szCs w:val="24"/>
          <w:lang w:val="es-AR"/>
        </w:rPr>
        <w:t xml:space="preserve"> </w:t>
      </w:r>
    </w:p>
    <w:p w14:paraId="3E6922D1" w14:textId="77777777" w:rsidR="00F21319" w:rsidRDefault="00C5691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Conforme la</w:t>
      </w:r>
      <w:r w:rsidR="00006B5D">
        <w:rPr>
          <w:rFonts w:ascii="Arial" w:hAnsi="Arial" w:cs="Arial"/>
          <w:sz w:val="24"/>
          <w:szCs w:val="24"/>
          <w:lang w:val="es-AR"/>
        </w:rPr>
        <w:t>s normas vigentes</w:t>
      </w:r>
      <w:r>
        <w:rPr>
          <w:rFonts w:ascii="Arial" w:hAnsi="Arial" w:cs="Arial"/>
          <w:sz w:val="24"/>
          <w:szCs w:val="24"/>
          <w:lang w:val="es-AR"/>
        </w:rPr>
        <w:t>, si un argentino obt</w:t>
      </w:r>
      <w:r w:rsidR="00006B5D">
        <w:rPr>
          <w:rFonts w:ascii="Arial" w:hAnsi="Arial" w:cs="Arial"/>
          <w:sz w:val="24"/>
          <w:szCs w:val="24"/>
          <w:lang w:val="es-AR"/>
        </w:rPr>
        <w:t xml:space="preserve">iene </w:t>
      </w:r>
      <w:r>
        <w:rPr>
          <w:rFonts w:ascii="Arial" w:hAnsi="Arial" w:cs="Arial"/>
          <w:sz w:val="24"/>
          <w:szCs w:val="24"/>
          <w:lang w:val="es-AR"/>
        </w:rPr>
        <w:t xml:space="preserve">la residencia permanente un Uruguay </w:t>
      </w:r>
      <w:r w:rsidR="00006B5D">
        <w:rPr>
          <w:rFonts w:ascii="Arial" w:hAnsi="Arial" w:cs="Arial"/>
          <w:sz w:val="24"/>
          <w:szCs w:val="24"/>
          <w:lang w:val="es-AR"/>
        </w:rPr>
        <w:t xml:space="preserve">su </w:t>
      </w:r>
      <w:r>
        <w:rPr>
          <w:rFonts w:ascii="Arial" w:hAnsi="Arial" w:cs="Arial"/>
          <w:sz w:val="24"/>
          <w:szCs w:val="24"/>
          <w:lang w:val="es-AR"/>
        </w:rPr>
        <w:t>permane</w:t>
      </w:r>
      <w:r w:rsidR="00006B5D">
        <w:rPr>
          <w:rFonts w:ascii="Arial" w:hAnsi="Arial" w:cs="Arial"/>
          <w:sz w:val="24"/>
          <w:szCs w:val="24"/>
          <w:lang w:val="es-AR"/>
        </w:rPr>
        <w:t xml:space="preserve">ncia de </w:t>
      </w:r>
      <w:r>
        <w:rPr>
          <w:rFonts w:ascii="Arial" w:hAnsi="Arial" w:cs="Arial"/>
          <w:sz w:val="24"/>
          <w:szCs w:val="24"/>
          <w:lang w:val="es-AR"/>
        </w:rPr>
        <w:t>hasta 90 días en el país</w:t>
      </w:r>
      <w:r w:rsidR="00006B5D">
        <w:rPr>
          <w:rFonts w:ascii="Arial" w:hAnsi="Arial" w:cs="Arial"/>
          <w:sz w:val="24"/>
          <w:szCs w:val="24"/>
          <w:lang w:val="es-AR"/>
        </w:rPr>
        <w:t xml:space="preserve"> en el año no interrumpe la permanencia en el exterior</w:t>
      </w:r>
      <w:r>
        <w:rPr>
          <w:rFonts w:ascii="Arial" w:hAnsi="Arial" w:cs="Arial"/>
          <w:sz w:val="24"/>
          <w:szCs w:val="24"/>
          <w:lang w:val="es-AR"/>
        </w:rPr>
        <w:t>. En caso de permanecer más tiempo</w:t>
      </w:r>
      <w:r w:rsidR="00E022B5">
        <w:rPr>
          <w:rFonts w:ascii="Arial" w:hAnsi="Arial" w:cs="Arial"/>
          <w:sz w:val="24"/>
          <w:szCs w:val="24"/>
          <w:lang w:val="es-AR"/>
        </w:rPr>
        <w:t xml:space="preserve"> en el país</w:t>
      </w:r>
      <w:r>
        <w:rPr>
          <w:rFonts w:ascii="Arial" w:hAnsi="Arial" w:cs="Arial"/>
          <w:sz w:val="24"/>
          <w:szCs w:val="24"/>
          <w:lang w:val="es-AR"/>
        </w:rPr>
        <w:t>, se aplicarían las reglas de la “doble residencia”</w:t>
      </w:r>
      <w:r w:rsidR="00DB0133">
        <w:rPr>
          <w:rFonts w:ascii="Arial" w:hAnsi="Arial" w:cs="Arial"/>
          <w:sz w:val="24"/>
          <w:szCs w:val="24"/>
          <w:lang w:val="es-AR"/>
        </w:rPr>
        <w:t xml:space="preserve"> del </w:t>
      </w:r>
      <w:r w:rsidR="00E022B5">
        <w:rPr>
          <w:rFonts w:ascii="Arial" w:hAnsi="Arial" w:cs="Arial"/>
          <w:sz w:val="24"/>
          <w:szCs w:val="24"/>
          <w:lang w:val="es-AR"/>
        </w:rPr>
        <w:t xml:space="preserve">Art 9° del </w:t>
      </w:r>
      <w:r w:rsidR="00DB0133">
        <w:rPr>
          <w:rFonts w:ascii="Arial" w:hAnsi="Arial" w:cs="Arial"/>
          <w:sz w:val="24"/>
          <w:szCs w:val="24"/>
          <w:lang w:val="es-AR"/>
        </w:rPr>
        <w:t xml:space="preserve">acuerdo Argentina Uruguay </w:t>
      </w:r>
      <w:r w:rsidR="00E022B5">
        <w:rPr>
          <w:rFonts w:ascii="Arial" w:hAnsi="Arial" w:cs="Arial"/>
          <w:sz w:val="24"/>
          <w:szCs w:val="24"/>
          <w:lang w:val="es-AR"/>
        </w:rPr>
        <w:t>–L</w:t>
      </w:r>
      <w:r w:rsidR="00DB0133">
        <w:rPr>
          <w:rFonts w:ascii="Arial" w:hAnsi="Arial" w:cs="Arial"/>
          <w:sz w:val="24"/>
          <w:szCs w:val="24"/>
          <w:lang w:val="es-AR"/>
        </w:rPr>
        <w:t>ey</w:t>
      </w:r>
      <w:r w:rsidR="00E022B5">
        <w:rPr>
          <w:rFonts w:ascii="Arial" w:hAnsi="Arial" w:cs="Arial"/>
          <w:sz w:val="24"/>
          <w:szCs w:val="24"/>
          <w:lang w:val="es-AR"/>
        </w:rPr>
        <w:t xml:space="preserve"> 26.758-. Para </w:t>
      </w:r>
      <w:r w:rsidR="00A31DEC">
        <w:rPr>
          <w:rFonts w:ascii="Arial" w:hAnsi="Arial" w:cs="Arial"/>
          <w:sz w:val="24"/>
          <w:szCs w:val="24"/>
          <w:lang w:val="es-AR"/>
        </w:rPr>
        <w:t>no perder la residencia fiscal uruguaya</w:t>
      </w:r>
      <w:r w:rsidR="00E022B5">
        <w:rPr>
          <w:rFonts w:ascii="Arial" w:hAnsi="Arial" w:cs="Arial"/>
          <w:sz w:val="24"/>
          <w:szCs w:val="24"/>
          <w:lang w:val="es-AR"/>
        </w:rPr>
        <w:t xml:space="preserve"> habiendo excedido el plazo de 90 días, debiera permanecer más tiempo en Uruguay que en Argentina durante el año (regla de los 183 días)</w:t>
      </w:r>
      <w:r>
        <w:rPr>
          <w:rFonts w:ascii="Arial" w:hAnsi="Arial" w:cs="Arial"/>
          <w:sz w:val="24"/>
          <w:szCs w:val="24"/>
          <w:lang w:val="es-AR"/>
        </w:rPr>
        <w:t xml:space="preserve">. </w:t>
      </w:r>
      <w:r w:rsidR="00A31DEC">
        <w:rPr>
          <w:rFonts w:ascii="Arial" w:hAnsi="Arial" w:cs="Arial"/>
          <w:sz w:val="24"/>
          <w:szCs w:val="24"/>
          <w:lang w:val="es-AR"/>
        </w:rPr>
        <w:t xml:space="preserve">En </w:t>
      </w:r>
      <w:r w:rsidR="00E022B5">
        <w:rPr>
          <w:rFonts w:ascii="Arial" w:hAnsi="Arial" w:cs="Arial"/>
          <w:sz w:val="24"/>
          <w:szCs w:val="24"/>
          <w:lang w:val="es-AR"/>
        </w:rPr>
        <w:t xml:space="preserve">su </w:t>
      </w:r>
      <w:r w:rsidR="00A31DEC">
        <w:rPr>
          <w:rFonts w:ascii="Arial" w:hAnsi="Arial" w:cs="Arial"/>
          <w:sz w:val="24"/>
          <w:szCs w:val="24"/>
          <w:lang w:val="es-AR"/>
        </w:rPr>
        <w:t>caso, puede solicitar</w:t>
      </w:r>
      <w:r w:rsidR="00E022B5">
        <w:rPr>
          <w:rFonts w:ascii="Arial" w:hAnsi="Arial" w:cs="Arial"/>
          <w:sz w:val="24"/>
          <w:szCs w:val="24"/>
          <w:lang w:val="es-AR"/>
        </w:rPr>
        <w:t>le</w:t>
      </w:r>
      <w:r w:rsidR="00A31DEC">
        <w:rPr>
          <w:rFonts w:ascii="Arial" w:hAnsi="Arial" w:cs="Arial"/>
          <w:sz w:val="24"/>
          <w:szCs w:val="24"/>
          <w:lang w:val="es-AR"/>
        </w:rPr>
        <w:t xml:space="preserve"> un </w:t>
      </w:r>
      <w:r w:rsidR="00E022B5">
        <w:rPr>
          <w:rFonts w:ascii="Arial" w:hAnsi="Arial" w:cs="Arial"/>
          <w:sz w:val="24"/>
          <w:szCs w:val="24"/>
          <w:lang w:val="es-AR"/>
        </w:rPr>
        <w:t>c</w:t>
      </w:r>
      <w:r w:rsidR="00A31DEC">
        <w:rPr>
          <w:rFonts w:ascii="Arial" w:hAnsi="Arial" w:cs="Arial"/>
          <w:sz w:val="24"/>
          <w:szCs w:val="24"/>
          <w:lang w:val="es-AR"/>
        </w:rPr>
        <w:t xml:space="preserve">ertificado de residencia fiscal a la DGI uruguaya. </w:t>
      </w:r>
    </w:p>
    <w:p w14:paraId="6269828B" w14:textId="77777777" w:rsidR="009F3449" w:rsidRPr="009F3449" w:rsidRDefault="009F3449" w:rsidP="00006B5D">
      <w:pPr>
        <w:autoSpaceDE w:val="0"/>
        <w:autoSpaceDN w:val="0"/>
        <w:adjustRightInd w:val="0"/>
        <w:spacing w:before="120" w:after="0" w:line="240" w:lineRule="auto"/>
        <w:ind w:firstLine="426"/>
        <w:jc w:val="both"/>
        <w:rPr>
          <w:rFonts w:ascii="Arial" w:hAnsi="Arial" w:cs="Arial"/>
          <w:b/>
          <w:i/>
          <w:sz w:val="24"/>
          <w:szCs w:val="24"/>
          <w:lang w:val="es-AR"/>
        </w:rPr>
      </w:pPr>
      <w:r w:rsidRPr="009F3449">
        <w:rPr>
          <w:rFonts w:ascii="Arial" w:hAnsi="Arial" w:cs="Arial"/>
          <w:b/>
          <w:i/>
          <w:sz w:val="24"/>
          <w:szCs w:val="24"/>
          <w:lang w:val="es-AR"/>
        </w:rPr>
        <w:t>3.</w:t>
      </w:r>
      <w:r w:rsidR="00FD4076">
        <w:rPr>
          <w:rFonts w:ascii="Arial" w:hAnsi="Arial" w:cs="Arial"/>
          <w:b/>
          <w:i/>
          <w:sz w:val="24"/>
          <w:szCs w:val="24"/>
          <w:lang w:val="es-AR"/>
        </w:rPr>
        <w:t>3</w:t>
      </w:r>
      <w:r w:rsidRPr="009F3449">
        <w:rPr>
          <w:rFonts w:ascii="Arial" w:hAnsi="Arial" w:cs="Arial"/>
          <w:b/>
          <w:i/>
          <w:sz w:val="24"/>
          <w:szCs w:val="24"/>
          <w:lang w:val="es-AR"/>
        </w:rPr>
        <w:t>.1</w:t>
      </w:r>
      <w:r>
        <w:rPr>
          <w:rFonts w:ascii="Arial" w:hAnsi="Arial" w:cs="Arial"/>
          <w:b/>
          <w:i/>
          <w:sz w:val="24"/>
          <w:szCs w:val="24"/>
          <w:lang w:val="es-AR"/>
        </w:rPr>
        <w:t>.</w:t>
      </w:r>
      <w:r w:rsidRPr="009F3449">
        <w:rPr>
          <w:rFonts w:ascii="Arial" w:hAnsi="Arial" w:cs="Arial"/>
          <w:b/>
          <w:i/>
          <w:sz w:val="24"/>
          <w:szCs w:val="24"/>
          <w:lang w:val="es-AR"/>
        </w:rPr>
        <w:t xml:space="preserve"> El alcance del acuerdo Argentina-Uruguay de 2012.</w:t>
      </w:r>
    </w:p>
    <w:p w14:paraId="04C1E771" w14:textId="77777777" w:rsidR="009F3449" w:rsidRDefault="009F344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Si </w:t>
      </w:r>
      <w:r w:rsidRPr="00FC2E22">
        <w:rPr>
          <w:rFonts w:ascii="Arial" w:hAnsi="Arial" w:cs="Arial"/>
          <w:sz w:val="24"/>
          <w:szCs w:val="24"/>
          <w:lang w:val="es-AR"/>
        </w:rPr>
        <w:t xml:space="preserve">una persona deja la residencia fiscal en </w:t>
      </w:r>
      <w:r>
        <w:rPr>
          <w:rFonts w:ascii="Arial" w:hAnsi="Arial" w:cs="Arial"/>
          <w:sz w:val="24"/>
          <w:szCs w:val="24"/>
          <w:lang w:val="es-AR"/>
        </w:rPr>
        <w:t xml:space="preserve">Argentina </w:t>
      </w:r>
      <w:r w:rsidRPr="00FC2E22">
        <w:rPr>
          <w:rFonts w:ascii="Arial" w:hAnsi="Arial" w:cs="Arial"/>
          <w:sz w:val="24"/>
          <w:szCs w:val="24"/>
          <w:lang w:val="es-AR"/>
        </w:rPr>
        <w:t>para trasladarla a</w:t>
      </w:r>
      <w:r>
        <w:rPr>
          <w:rFonts w:ascii="Arial" w:hAnsi="Arial" w:cs="Arial"/>
          <w:sz w:val="24"/>
          <w:szCs w:val="24"/>
          <w:lang w:val="es-AR"/>
        </w:rPr>
        <w:t xml:space="preserve"> Uruguay, </w:t>
      </w:r>
      <w:r w:rsidRPr="00FC2E22">
        <w:rPr>
          <w:rFonts w:ascii="Arial" w:hAnsi="Arial" w:cs="Arial"/>
          <w:sz w:val="24"/>
          <w:szCs w:val="24"/>
          <w:lang w:val="es-AR"/>
        </w:rPr>
        <w:t>est</w:t>
      </w:r>
      <w:r>
        <w:rPr>
          <w:rFonts w:ascii="Arial" w:hAnsi="Arial" w:cs="Arial"/>
          <w:sz w:val="24"/>
          <w:szCs w:val="24"/>
          <w:lang w:val="es-AR"/>
        </w:rPr>
        <w:t xml:space="preserve">á </w:t>
      </w:r>
      <w:r w:rsidRPr="00FC2E22">
        <w:rPr>
          <w:rFonts w:ascii="Arial" w:hAnsi="Arial" w:cs="Arial"/>
          <w:sz w:val="24"/>
          <w:szCs w:val="24"/>
          <w:lang w:val="es-AR"/>
        </w:rPr>
        <w:t xml:space="preserve">cubierta por el acuerdo Argentina-Uruguay aprobado por Ley 26.758. </w:t>
      </w:r>
      <w:r>
        <w:rPr>
          <w:rFonts w:ascii="Arial" w:hAnsi="Arial" w:cs="Arial"/>
          <w:sz w:val="24"/>
          <w:szCs w:val="24"/>
          <w:lang w:val="es-AR"/>
        </w:rPr>
        <w:t>En este caso, l</w:t>
      </w:r>
      <w:r w:rsidRPr="00FC2E22">
        <w:rPr>
          <w:rFonts w:ascii="Arial" w:hAnsi="Arial" w:cs="Arial"/>
          <w:sz w:val="24"/>
          <w:szCs w:val="24"/>
          <w:lang w:val="es-AR"/>
        </w:rPr>
        <w:t xml:space="preserve">a </w:t>
      </w:r>
      <w:r>
        <w:rPr>
          <w:rFonts w:ascii="Arial" w:hAnsi="Arial" w:cs="Arial"/>
          <w:sz w:val="24"/>
          <w:szCs w:val="24"/>
          <w:lang w:val="es-AR"/>
        </w:rPr>
        <w:t>“</w:t>
      </w:r>
      <w:r w:rsidRPr="00FC2E22">
        <w:rPr>
          <w:rFonts w:ascii="Arial" w:hAnsi="Arial" w:cs="Arial"/>
          <w:sz w:val="24"/>
          <w:szCs w:val="24"/>
          <w:lang w:val="es-AR"/>
        </w:rPr>
        <w:t>doble residencia</w:t>
      </w:r>
      <w:r>
        <w:rPr>
          <w:rFonts w:ascii="Arial" w:hAnsi="Arial" w:cs="Arial"/>
          <w:sz w:val="24"/>
          <w:szCs w:val="24"/>
          <w:lang w:val="es-AR"/>
        </w:rPr>
        <w:t>”</w:t>
      </w:r>
      <w:r w:rsidRPr="00FC2E22">
        <w:rPr>
          <w:rFonts w:ascii="Arial" w:hAnsi="Arial" w:cs="Arial"/>
          <w:sz w:val="24"/>
          <w:szCs w:val="24"/>
          <w:lang w:val="es-AR"/>
        </w:rPr>
        <w:t xml:space="preserve"> no es posible</w:t>
      </w:r>
      <w:r>
        <w:rPr>
          <w:rFonts w:ascii="Arial" w:hAnsi="Arial" w:cs="Arial"/>
          <w:sz w:val="24"/>
          <w:szCs w:val="24"/>
          <w:lang w:val="es-AR"/>
        </w:rPr>
        <w:t>. L</w:t>
      </w:r>
      <w:r w:rsidRPr="00FC2E22">
        <w:rPr>
          <w:rFonts w:ascii="Arial" w:hAnsi="Arial" w:cs="Arial"/>
          <w:sz w:val="24"/>
          <w:szCs w:val="24"/>
          <w:lang w:val="es-AR"/>
        </w:rPr>
        <w:t xml:space="preserve">a residencia fiscal quedará configurada en el estado contratante que tenga el mejor derecho, de acuerdo con </w:t>
      </w:r>
      <w:r>
        <w:rPr>
          <w:rFonts w:ascii="Arial" w:hAnsi="Arial" w:cs="Arial"/>
          <w:sz w:val="24"/>
          <w:szCs w:val="24"/>
          <w:lang w:val="es-AR"/>
        </w:rPr>
        <w:t>el referido acuerdo. C</w:t>
      </w:r>
      <w:r w:rsidRPr="00FC2E22">
        <w:rPr>
          <w:rFonts w:ascii="Arial" w:hAnsi="Arial" w:cs="Arial"/>
          <w:sz w:val="24"/>
          <w:szCs w:val="24"/>
          <w:lang w:val="es-AR"/>
        </w:rPr>
        <w:t xml:space="preserve">ualquier facilidad para configurar o </w:t>
      </w:r>
      <w:r>
        <w:rPr>
          <w:rFonts w:ascii="Arial" w:hAnsi="Arial" w:cs="Arial"/>
          <w:sz w:val="24"/>
          <w:szCs w:val="24"/>
          <w:lang w:val="es-AR"/>
        </w:rPr>
        <w:t xml:space="preserve">para </w:t>
      </w:r>
      <w:r w:rsidRPr="00FC2E22">
        <w:rPr>
          <w:rFonts w:ascii="Arial" w:hAnsi="Arial" w:cs="Arial"/>
          <w:sz w:val="24"/>
          <w:szCs w:val="24"/>
          <w:lang w:val="es-AR"/>
        </w:rPr>
        <w:t xml:space="preserve">mantener la residencia fiscal </w:t>
      </w:r>
      <w:r>
        <w:rPr>
          <w:rFonts w:ascii="Arial" w:hAnsi="Arial" w:cs="Arial"/>
          <w:sz w:val="24"/>
          <w:szCs w:val="24"/>
          <w:lang w:val="es-AR"/>
        </w:rPr>
        <w:t xml:space="preserve">de </w:t>
      </w:r>
      <w:r>
        <w:rPr>
          <w:rFonts w:ascii="Arial" w:hAnsi="Arial" w:cs="Arial"/>
          <w:sz w:val="24"/>
          <w:szCs w:val="24"/>
          <w:lang w:val="es-AR"/>
        </w:rPr>
        <w:lastRenderedPageBreak/>
        <w:t xml:space="preserve">un argentino </w:t>
      </w:r>
      <w:r w:rsidRPr="00FC2E22">
        <w:rPr>
          <w:rFonts w:ascii="Arial" w:hAnsi="Arial" w:cs="Arial"/>
          <w:sz w:val="24"/>
          <w:szCs w:val="24"/>
          <w:lang w:val="es-AR"/>
        </w:rPr>
        <w:t xml:space="preserve">en </w:t>
      </w:r>
      <w:r>
        <w:rPr>
          <w:rFonts w:ascii="Arial" w:hAnsi="Arial" w:cs="Arial"/>
          <w:sz w:val="24"/>
          <w:szCs w:val="24"/>
          <w:lang w:val="es-AR"/>
        </w:rPr>
        <w:t>Uruguay,</w:t>
      </w:r>
      <w:r w:rsidRPr="00FC2E22">
        <w:rPr>
          <w:rFonts w:ascii="Arial" w:hAnsi="Arial" w:cs="Arial"/>
          <w:sz w:val="24"/>
          <w:szCs w:val="24"/>
          <w:lang w:val="es-AR"/>
        </w:rPr>
        <w:t xml:space="preserve"> solo tiene el efecto de permitir que </w:t>
      </w:r>
      <w:r>
        <w:rPr>
          <w:rFonts w:ascii="Arial" w:hAnsi="Arial" w:cs="Arial"/>
          <w:sz w:val="24"/>
          <w:szCs w:val="24"/>
          <w:lang w:val="es-AR"/>
        </w:rPr>
        <w:t xml:space="preserve">se tenga que aplicar </w:t>
      </w:r>
      <w:r w:rsidRPr="00FC2E22">
        <w:rPr>
          <w:rFonts w:ascii="Arial" w:hAnsi="Arial" w:cs="Arial"/>
          <w:sz w:val="24"/>
          <w:szCs w:val="24"/>
          <w:lang w:val="es-AR"/>
        </w:rPr>
        <w:t xml:space="preserve">la </w:t>
      </w:r>
      <w:r>
        <w:rPr>
          <w:rFonts w:ascii="Arial" w:hAnsi="Arial" w:cs="Arial"/>
          <w:sz w:val="24"/>
          <w:szCs w:val="24"/>
          <w:lang w:val="es-AR"/>
        </w:rPr>
        <w:t>“</w:t>
      </w:r>
      <w:r w:rsidRPr="00FC2E22">
        <w:rPr>
          <w:rFonts w:ascii="Arial" w:hAnsi="Arial" w:cs="Arial"/>
          <w:sz w:val="24"/>
          <w:szCs w:val="24"/>
          <w:lang w:val="es-AR"/>
        </w:rPr>
        <w:t xml:space="preserve">regla </w:t>
      </w:r>
      <w:r>
        <w:rPr>
          <w:rFonts w:ascii="Arial" w:hAnsi="Arial" w:cs="Arial"/>
          <w:sz w:val="24"/>
          <w:szCs w:val="24"/>
          <w:lang w:val="es-AR"/>
        </w:rPr>
        <w:t>de descarte</w:t>
      </w:r>
      <w:r w:rsidRPr="00FC2E22">
        <w:rPr>
          <w:rFonts w:ascii="Arial" w:hAnsi="Arial" w:cs="Arial"/>
          <w:sz w:val="24"/>
          <w:szCs w:val="24"/>
          <w:lang w:val="es-AR"/>
        </w:rPr>
        <w:t>”, p</w:t>
      </w:r>
      <w:r>
        <w:rPr>
          <w:rFonts w:ascii="Arial" w:hAnsi="Arial" w:cs="Arial"/>
          <w:sz w:val="24"/>
          <w:szCs w:val="24"/>
          <w:lang w:val="es-AR"/>
        </w:rPr>
        <w:t>orque el argentino se excedió en su permanencia en Argentina</w:t>
      </w:r>
      <w:r w:rsidRPr="00FC2E22">
        <w:rPr>
          <w:rFonts w:ascii="Arial" w:hAnsi="Arial" w:cs="Arial"/>
          <w:sz w:val="24"/>
          <w:szCs w:val="24"/>
          <w:lang w:val="es-AR"/>
        </w:rPr>
        <w:t xml:space="preserve">. </w:t>
      </w:r>
    </w:p>
    <w:p w14:paraId="1DD87E78" w14:textId="77777777" w:rsidR="009F3449" w:rsidRDefault="009F344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A su vez, Argentina no </w:t>
      </w:r>
      <w:r w:rsidRPr="00FC2E22">
        <w:rPr>
          <w:rFonts w:ascii="Arial" w:hAnsi="Arial" w:cs="Arial"/>
          <w:sz w:val="24"/>
          <w:szCs w:val="24"/>
          <w:lang w:val="es-AR"/>
        </w:rPr>
        <w:t>pierd</w:t>
      </w:r>
      <w:r>
        <w:rPr>
          <w:rFonts w:ascii="Arial" w:hAnsi="Arial" w:cs="Arial"/>
          <w:sz w:val="24"/>
          <w:szCs w:val="24"/>
          <w:lang w:val="es-AR"/>
        </w:rPr>
        <w:t xml:space="preserve">e </w:t>
      </w:r>
      <w:r w:rsidRPr="00FC2E22">
        <w:rPr>
          <w:rFonts w:ascii="Arial" w:hAnsi="Arial" w:cs="Arial"/>
          <w:sz w:val="24"/>
          <w:szCs w:val="24"/>
          <w:lang w:val="es-AR"/>
        </w:rPr>
        <w:t xml:space="preserve">la residencia </w:t>
      </w:r>
      <w:r>
        <w:rPr>
          <w:rFonts w:ascii="Arial" w:hAnsi="Arial" w:cs="Arial"/>
          <w:sz w:val="24"/>
          <w:szCs w:val="24"/>
          <w:lang w:val="es-AR"/>
        </w:rPr>
        <w:t xml:space="preserve">del potencial migrante, </w:t>
      </w:r>
      <w:r w:rsidRPr="00FC2E22">
        <w:rPr>
          <w:rFonts w:ascii="Arial" w:hAnsi="Arial" w:cs="Arial"/>
          <w:sz w:val="24"/>
          <w:szCs w:val="24"/>
          <w:lang w:val="es-AR"/>
        </w:rPr>
        <w:t xml:space="preserve">si no hay una efectiva alteración de los vínculos del </w:t>
      </w:r>
      <w:r>
        <w:rPr>
          <w:rFonts w:ascii="Arial" w:hAnsi="Arial" w:cs="Arial"/>
          <w:sz w:val="24"/>
          <w:szCs w:val="24"/>
          <w:lang w:val="es-AR"/>
        </w:rPr>
        <w:t xml:space="preserve">mismo </w:t>
      </w:r>
      <w:r w:rsidRPr="00FC2E22">
        <w:rPr>
          <w:rFonts w:ascii="Arial" w:hAnsi="Arial" w:cs="Arial"/>
          <w:sz w:val="24"/>
          <w:szCs w:val="24"/>
          <w:lang w:val="es-AR"/>
        </w:rPr>
        <w:t xml:space="preserve">con </w:t>
      </w:r>
      <w:r>
        <w:rPr>
          <w:rFonts w:ascii="Arial" w:hAnsi="Arial" w:cs="Arial"/>
          <w:sz w:val="24"/>
          <w:szCs w:val="24"/>
          <w:lang w:val="es-AR"/>
        </w:rPr>
        <w:t>la AFIP (Ej trámite de baja de la CUIT).</w:t>
      </w:r>
      <w:r w:rsidRPr="00FC2E22">
        <w:rPr>
          <w:rFonts w:ascii="Arial" w:hAnsi="Arial" w:cs="Arial"/>
          <w:sz w:val="24"/>
          <w:szCs w:val="24"/>
          <w:lang w:val="es-AR"/>
        </w:rPr>
        <w:t xml:space="preserve"> </w:t>
      </w:r>
      <w:r>
        <w:rPr>
          <w:rFonts w:ascii="Arial" w:hAnsi="Arial" w:cs="Arial"/>
          <w:sz w:val="24"/>
          <w:szCs w:val="24"/>
          <w:lang w:val="es-AR"/>
        </w:rPr>
        <w:t xml:space="preserve">Además, si </w:t>
      </w:r>
      <w:r w:rsidRPr="00FC2E22">
        <w:rPr>
          <w:rFonts w:ascii="Arial" w:hAnsi="Arial" w:cs="Arial"/>
          <w:sz w:val="24"/>
          <w:szCs w:val="24"/>
          <w:lang w:val="es-AR"/>
        </w:rPr>
        <w:t>A</w:t>
      </w:r>
      <w:r>
        <w:rPr>
          <w:rFonts w:ascii="Arial" w:hAnsi="Arial" w:cs="Arial"/>
          <w:sz w:val="24"/>
          <w:szCs w:val="24"/>
          <w:lang w:val="es-AR"/>
        </w:rPr>
        <w:t>rgentina</w:t>
      </w:r>
      <w:r w:rsidRPr="00FC2E22">
        <w:rPr>
          <w:rFonts w:ascii="Arial" w:hAnsi="Arial" w:cs="Arial"/>
          <w:sz w:val="24"/>
          <w:szCs w:val="24"/>
          <w:lang w:val="es-AR"/>
        </w:rPr>
        <w:t xml:space="preserve"> </w:t>
      </w:r>
      <w:r>
        <w:rPr>
          <w:rFonts w:ascii="Arial" w:hAnsi="Arial" w:cs="Arial"/>
          <w:sz w:val="24"/>
          <w:szCs w:val="24"/>
          <w:lang w:val="es-AR"/>
        </w:rPr>
        <w:t xml:space="preserve">tomara medidas </w:t>
      </w:r>
      <w:r w:rsidRPr="00FC2E22">
        <w:rPr>
          <w:rFonts w:ascii="Arial" w:hAnsi="Arial" w:cs="Arial"/>
          <w:sz w:val="24"/>
          <w:szCs w:val="24"/>
          <w:lang w:val="es-AR"/>
        </w:rPr>
        <w:t xml:space="preserve">para desestimular la migración fiscal de su territorio, </w:t>
      </w:r>
      <w:r>
        <w:rPr>
          <w:rFonts w:ascii="Arial" w:hAnsi="Arial" w:cs="Arial"/>
          <w:sz w:val="24"/>
          <w:szCs w:val="24"/>
          <w:lang w:val="es-AR"/>
        </w:rPr>
        <w:t xml:space="preserve">tal </w:t>
      </w:r>
      <w:r w:rsidRPr="00FC2E22">
        <w:rPr>
          <w:rFonts w:ascii="Arial" w:hAnsi="Arial" w:cs="Arial"/>
          <w:sz w:val="24"/>
          <w:szCs w:val="24"/>
          <w:lang w:val="es-AR"/>
        </w:rPr>
        <w:t>como</w:t>
      </w:r>
      <w:r>
        <w:rPr>
          <w:rFonts w:ascii="Arial" w:hAnsi="Arial" w:cs="Arial"/>
          <w:sz w:val="24"/>
          <w:szCs w:val="24"/>
          <w:lang w:val="es-AR"/>
        </w:rPr>
        <w:t>,</w:t>
      </w:r>
      <w:r w:rsidRPr="00FC2E22">
        <w:rPr>
          <w:rFonts w:ascii="Arial" w:hAnsi="Arial" w:cs="Arial"/>
          <w:sz w:val="24"/>
          <w:szCs w:val="24"/>
          <w:lang w:val="es-AR"/>
        </w:rPr>
        <w:t xml:space="preserve"> por ejemplo</w:t>
      </w:r>
      <w:r>
        <w:rPr>
          <w:rFonts w:ascii="Arial" w:hAnsi="Arial" w:cs="Arial"/>
          <w:sz w:val="24"/>
          <w:szCs w:val="24"/>
          <w:lang w:val="es-AR"/>
        </w:rPr>
        <w:t>,</w:t>
      </w:r>
      <w:r w:rsidRPr="00FC2E22">
        <w:rPr>
          <w:rFonts w:ascii="Arial" w:hAnsi="Arial" w:cs="Arial"/>
          <w:sz w:val="24"/>
          <w:szCs w:val="24"/>
          <w:lang w:val="es-AR"/>
        </w:rPr>
        <w:t xml:space="preserve"> imponer un “exit tax”</w:t>
      </w:r>
      <w:r>
        <w:rPr>
          <w:rFonts w:ascii="Arial" w:hAnsi="Arial" w:cs="Arial"/>
          <w:sz w:val="24"/>
          <w:szCs w:val="24"/>
          <w:lang w:val="es-AR"/>
        </w:rPr>
        <w:t xml:space="preserve"> (impuesto de despedida), no tendrían </w:t>
      </w:r>
      <w:r w:rsidRPr="00FC2E22">
        <w:rPr>
          <w:rFonts w:ascii="Arial" w:hAnsi="Arial" w:cs="Arial"/>
          <w:sz w:val="24"/>
          <w:szCs w:val="24"/>
          <w:lang w:val="es-AR"/>
        </w:rPr>
        <w:t xml:space="preserve">efecto </w:t>
      </w:r>
      <w:r>
        <w:rPr>
          <w:rFonts w:ascii="Arial" w:hAnsi="Arial" w:cs="Arial"/>
          <w:sz w:val="24"/>
          <w:szCs w:val="24"/>
          <w:lang w:val="es-AR"/>
        </w:rPr>
        <w:t xml:space="preserve">en Argentina </w:t>
      </w:r>
      <w:r w:rsidRPr="00FC2E22">
        <w:rPr>
          <w:rFonts w:ascii="Arial" w:hAnsi="Arial" w:cs="Arial"/>
          <w:sz w:val="24"/>
          <w:szCs w:val="24"/>
          <w:lang w:val="es-AR"/>
        </w:rPr>
        <w:t xml:space="preserve">las </w:t>
      </w:r>
      <w:r>
        <w:rPr>
          <w:rFonts w:ascii="Arial" w:hAnsi="Arial" w:cs="Arial"/>
          <w:sz w:val="24"/>
          <w:szCs w:val="24"/>
          <w:lang w:val="es-AR"/>
        </w:rPr>
        <w:t xml:space="preserve">eventuales </w:t>
      </w:r>
      <w:r w:rsidRPr="00FC2E22">
        <w:rPr>
          <w:rFonts w:ascii="Arial" w:hAnsi="Arial" w:cs="Arial"/>
          <w:sz w:val="24"/>
          <w:szCs w:val="24"/>
          <w:lang w:val="es-AR"/>
        </w:rPr>
        <w:t xml:space="preserve">medidas que </w:t>
      </w:r>
      <w:r>
        <w:rPr>
          <w:rFonts w:ascii="Arial" w:hAnsi="Arial" w:cs="Arial"/>
          <w:sz w:val="24"/>
          <w:szCs w:val="24"/>
          <w:lang w:val="es-AR"/>
        </w:rPr>
        <w:t xml:space="preserve">pueda </w:t>
      </w:r>
      <w:r w:rsidRPr="00FC2E22">
        <w:rPr>
          <w:rFonts w:ascii="Arial" w:hAnsi="Arial" w:cs="Arial"/>
          <w:sz w:val="24"/>
          <w:szCs w:val="24"/>
          <w:lang w:val="es-AR"/>
        </w:rPr>
        <w:t>tom</w:t>
      </w:r>
      <w:r>
        <w:rPr>
          <w:rFonts w:ascii="Arial" w:hAnsi="Arial" w:cs="Arial"/>
          <w:sz w:val="24"/>
          <w:szCs w:val="24"/>
          <w:lang w:val="es-AR"/>
        </w:rPr>
        <w:t>ar Uruguay s</w:t>
      </w:r>
      <w:r w:rsidRPr="00FC2E22">
        <w:rPr>
          <w:rFonts w:ascii="Arial" w:hAnsi="Arial" w:cs="Arial"/>
          <w:sz w:val="24"/>
          <w:szCs w:val="24"/>
          <w:lang w:val="es-AR"/>
        </w:rPr>
        <w:t xml:space="preserve">obre </w:t>
      </w:r>
      <w:r>
        <w:rPr>
          <w:rFonts w:ascii="Arial" w:hAnsi="Arial" w:cs="Arial"/>
          <w:sz w:val="24"/>
          <w:szCs w:val="24"/>
          <w:lang w:val="es-AR"/>
        </w:rPr>
        <w:t xml:space="preserve">esas acciones. El acuerdo Argentina-Uruguay resuelve las cuestiones de “doble residencia” en el Art 9° del Anexo, pero no las cuestiones relativas a la pérdida de la residencia en Argentina.     </w:t>
      </w:r>
    </w:p>
    <w:p w14:paraId="15787FB6" w14:textId="77777777" w:rsidR="009F3449" w:rsidRDefault="009F344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S</w:t>
      </w:r>
      <w:r w:rsidRPr="00FC2E22">
        <w:rPr>
          <w:rFonts w:ascii="Arial" w:hAnsi="Arial" w:cs="Arial"/>
          <w:sz w:val="24"/>
          <w:szCs w:val="24"/>
          <w:lang w:val="es-AR"/>
        </w:rPr>
        <w:t xml:space="preserve">i </w:t>
      </w:r>
      <w:r>
        <w:rPr>
          <w:rFonts w:ascii="Arial" w:hAnsi="Arial" w:cs="Arial"/>
          <w:sz w:val="24"/>
          <w:szCs w:val="24"/>
          <w:lang w:val="es-AR"/>
        </w:rPr>
        <w:t xml:space="preserve">el destino del migrante argentino </w:t>
      </w:r>
      <w:r w:rsidR="00346E30">
        <w:rPr>
          <w:rFonts w:ascii="Arial" w:hAnsi="Arial" w:cs="Arial"/>
          <w:sz w:val="24"/>
          <w:szCs w:val="24"/>
          <w:lang w:val="es-AR"/>
        </w:rPr>
        <w:t>no fuera Uruguay sino u</w:t>
      </w:r>
      <w:r>
        <w:rPr>
          <w:rFonts w:ascii="Arial" w:hAnsi="Arial" w:cs="Arial"/>
          <w:sz w:val="24"/>
          <w:szCs w:val="24"/>
          <w:lang w:val="es-AR"/>
        </w:rPr>
        <w:t xml:space="preserve">n país sin </w:t>
      </w:r>
      <w:r w:rsidRPr="00FC2E22">
        <w:rPr>
          <w:rFonts w:ascii="Arial" w:hAnsi="Arial" w:cs="Arial"/>
          <w:sz w:val="24"/>
          <w:szCs w:val="24"/>
          <w:lang w:val="es-AR"/>
        </w:rPr>
        <w:t>convenio</w:t>
      </w:r>
      <w:r>
        <w:rPr>
          <w:rFonts w:ascii="Arial" w:hAnsi="Arial" w:cs="Arial"/>
          <w:sz w:val="24"/>
          <w:szCs w:val="24"/>
          <w:lang w:val="es-AR"/>
        </w:rPr>
        <w:t xml:space="preserve">, la  </w:t>
      </w:r>
      <w:r w:rsidR="00346E30">
        <w:rPr>
          <w:rFonts w:ascii="Arial" w:hAnsi="Arial" w:cs="Arial"/>
          <w:sz w:val="24"/>
          <w:szCs w:val="24"/>
          <w:lang w:val="es-AR"/>
        </w:rPr>
        <w:t>situación sería similar</w:t>
      </w:r>
      <w:r w:rsidRPr="00FC2E22">
        <w:rPr>
          <w:rFonts w:ascii="Arial" w:hAnsi="Arial" w:cs="Arial"/>
          <w:sz w:val="24"/>
          <w:szCs w:val="24"/>
          <w:lang w:val="es-AR"/>
        </w:rPr>
        <w:t>. La persona seguirá siendo residente fiscal de A</w:t>
      </w:r>
      <w:r>
        <w:rPr>
          <w:rFonts w:ascii="Arial" w:hAnsi="Arial" w:cs="Arial"/>
          <w:sz w:val="24"/>
          <w:szCs w:val="24"/>
          <w:lang w:val="es-AR"/>
        </w:rPr>
        <w:t>rgentina</w:t>
      </w:r>
      <w:r w:rsidRPr="00FC2E22">
        <w:rPr>
          <w:rFonts w:ascii="Arial" w:hAnsi="Arial" w:cs="Arial"/>
          <w:sz w:val="24"/>
          <w:szCs w:val="24"/>
          <w:lang w:val="es-AR"/>
        </w:rPr>
        <w:t xml:space="preserve">, independientemente de lo que ocurra en </w:t>
      </w:r>
      <w:r w:rsidR="00346E30">
        <w:rPr>
          <w:rFonts w:ascii="Arial" w:hAnsi="Arial" w:cs="Arial"/>
          <w:sz w:val="24"/>
          <w:szCs w:val="24"/>
          <w:lang w:val="es-AR"/>
        </w:rPr>
        <w:t xml:space="preserve">el </w:t>
      </w:r>
      <w:r>
        <w:rPr>
          <w:rFonts w:ascii="Arial" w:hAnsi="Arial" w:cs="Arial"/>
          <w:sz w:val="24"/>
          <w:szCs w:val="24"/>
          <w:lang w:val="es-AR"/>
        </w:rPr>
        <w:t xml:space="preserve">otro país, </w:t>
      </w:r>
      <w:r w:rsidRPr="00FC2E22">
        <w:rPr>
          <w:rFonts w:ascii="Arial" w:hAnsi="Arial" w:cs="Arial"/>
          <w:sz w:val="24"/>
          <w:szCs w:val="24"/>
          <w:lang w:val="es-AR"/>
        </w:rPr>
        <w:t xml:space="preserve">hasta tanto deje de serlo en virtud de lo que dispongan la legislación doméstica </w:t>
      </w:r>
      <w:r w:rsidR="00346E30">
        <w:rPr>
          <w:rFonts w:ascii="Arial" w:hAnsi="Arial" w:cs="Arial"/>
          <w:sz w:val="24"/>
          <w:szCs w:val="24"/>
          <w:lang w:val="es-AR"/>
        </w:rPr>
        <w:t xml:space="preserve">de </w:t>
      </w:r>
      <w:r w:rsidRPr="00FC2E22">
        <w:rPr>
          <w:rFonts w:ascii="Arial" w:hAnsi="Arial" w:cs="Arial"/>
          <w:sz w:val="24"/>
          <w:szCs w:val="24"/>
          <w:lang w:val="es-AR"/>
        </w:rPr>
        <w:t>A</w:t>
      </w:r>
      <w:r>
        <w:rPr>
          <w:rFonts w:ascii="Arial" w:hAnsi="Arial" w:cs="Arial"/>
          <w:sz w:val="24"/>
          <w:szCs w:val="24"/>
          <w:lang w:val="es-AR"/>
        </w:rPr>
        <w:t>rgentina</w:t>
      </w:r>
      <w:r w:rsidRPr="00FC2E22">
        <w:rPr>
          <w:rFonts w:ascii="Arial" w:hAnsi="Arial" w:cs="Arial"/>
          <w:sz w:val="24"/>
          <w:szCs w:val="24"/>
          <w:lang w:val="es-AR"/>
        </w:rPr>
        <w:t xml:space="preserve">. Por supuesto que </w:t>
      </w:r>
      <w:r>
        <w:rPr>
          <w:rFonts w:ascii="Arial" w:hAnsi="Arial" w:cs="Arial"/>
          <w:sz w:val="24"/>
          <w:szCs w:val="24"/>
          <w:lang w:val="es-AR"/>
        </w:rPr>
        <w:t xml:space="preserve">en todos los casos </w:t>
      </w:r>
      <w:r w:rsidRPr="00FC2E22">
        <w:rPr>
          <w:rFonts w:ascii="Arial" w:hAnsi="Arial" w:cs="Arial"/>
          <w:sz w:val="24"/>
          <w:szCs w:val="24"/>
          <w:lang w:val="es-AR"/>
        </w:rPr>
        <w:t xml:space="preserve">los incentivos que ofrezca </w:t>
      </w:r>
      <w:r>
        <w:rPr>
          <w:rFonts w:ascii="Arial" w:hAnsi="Arial" w:cs="Arial"/>
          <w:sz w:val="24"/>
          <w:szCs w:val="24"/>
          <w:lang w:val="es-AR"/>
        </w:rPr>
        <w:t xml:space="preserve">el otro país </w:t>
      </w:r>
      <w:r w:rsidRPr="00FC2E22">
        <w:rPr>
          <w:rFonts w:ascii="Arial" w:hAnsi="Arial" w:cs="Arial"/>
          <w:sz w:val="24"/>
          <w:szCs w:val="24"/>
          <w:lang w:val="es-AR"/>
        </w:rPr>
        <w:t>tienen que conformarse a la práctica internacional en las relaciones entre estados</w:t>
      </w:r>
      <w:r w:rsidR="00346E30">
        <w:rPr>
          <w:rFonts w:ascii="Arial" w:hAnsi="Arial" w:cs="Arial"/>
          <w:sz w:val="24"/>
          <w:szCs w:val="24"/>
          <w:lang w:val="es-AR"/>
        </w:rPr>
        <w:t xml:space="preserve">. Los países </w:t>
      </w:r>
      <w:r w:rsidR="00006B5D">
        <w:rPr>
          <w:rFonts w:ascii="Arial" w:hAnsi="Arial" w:cs="Arial"/>
          <w:sz w:val="24"/>
          <w:szCs w:val="24"/>
          <w:lang w:val="es-AR"/>
        </w:rPr>
        <w:t xml:space="preserve">suscriptores de CDIs </w:t>
      </w:r>
      <w:r w:rsidR="00346E30">
        <w:rPr>
          <w:rFonts w:ascii="Arial" w:hAnsi="Arial" w:cs="Arial"/>
          <w:sz w:val="24"/>
          <w:szCs w:val="24"/>
          <w:lang w:val="es-AR"/>
        </w:rPr>
        <w:t xml:space="preserve">debieran </w:t>
      </w:r>
      <w:r w:rsidRPr="00FC2E22">
        <w:rPr>
          <w:rFonts w:ascii="Arial" w:hAnsi="Arial" w:cs="Arial"/>
          <w:sz w:val="24"/>
          <w:szCs w:val="24"/>
          <w:lang w:val="es-AR"/>
        </w:rPr>
        <w:t>aplica</w:t>
      </w:r>
      <w:r w:rsidR="00346E30">
        <w:rPr>
          <w:rFonts w:ascii="Arial" w:hAnsi="Arial" w:cs="Arial"/>
          <w:sz w:val="24"/>
          <w:szCs w:val="24"/>
          <w:lang w:val="es-AR"/>
        </w:rPr>
        <w:t xml:space="preserve">r </w:t>
      </w:r>
      <w:r w:rsidRPr="00FC2E22">
        <w:rPr>
          <w:rFonts w:ascii="Arial" w:hAnsi="Arial" w:cs="Arial"/>
          <w:sz w:val="24"/>
          <w:szCs w:val="24"/>
          <w:lang w:val="es-AR"/>
        </w:rPr>
        <w:t xml:space="preserve">los </w:t>
      </w:r>
      <w:r w:rsidR="00006B5D">
        <w:rPr>
          <w:rFonts w:ascii="Arial" w:hAnsi="Arial" w:cs="Arial"/>
          <w:sz w:val="24"/>
          <w:szCs w:val="24"/>
          <w:lang w:val="es-AR"/>
        </w:rPr>
        <w:t xml:space="preserve">mismos </w:t>
      </w:r>
      <w:r w:rsidR="00346E30">
        <w:rPr>
          <w:rFonts w:ascii="Arial" w:hAnsi="Arial" w:cs="Arial"/>
          <w:sz w:val="24"/>
          <w:szCs w:val="24"/>
          <w:lang w:val="es-AR"/>
        </w:rPr>
        <w:t xml:space="preserve">con </w:t>
      </w:r>
      <w:r w:rsidR="00346E30" w:rsidRPr="00FC2E22">
        <w:rPr>
          <w:rFonts w:ascii="Arial" w:hAnsi="Arial" w:cs="Arial"/>
          <w:sz w:val="24"/>
          <w:szCs w:val="24"/>
          <w:lang w:val="es-AR"/>
        </w:rPr>
        <w:t>buena fe</w:t>
      </w:r>
      <w:r w:rsidRPr="00FC2E22">
        <w:rPr>
          <w:rFonts w:ascii="Arial" w:hAnsi="Arial" w:cs="Arial"/>
          <w:sz w:val="24"/>
          <w:szCs w:val="24"/>
          <w:lang w:val="es-AR"/>
        </w:rPr>
        <w:t xml:space="preserve">. </w:t>
      </w:r>
    </w:p>
    <w:p w14:paraId="4AC832D9" w14:textId="77777777" w:rsidR="009F3449" w:rsidRDefault="009F3449"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Por </w:t>
      </w:r>
      <w:r w:rsidRPr="00FC2E22">
        <w:rPr>
          <w:rFonts w:ascii="Arial" w:hAnsi="Arial" w:cs="Arial"/>
          <w:sz w:val="24"/>
          <w:szCs w:val="24"/>
          <w:lang w:val="es-AR"/>
        </w:rPr>
        <w:t>diseño de las normas tributarias internacionales, el control lo tiene el estado de residencia de origen</w:t>
      </w:r>
      <w:r>
        <w:rPr>
          <w:rFonts w:ascii="Arial" w:hAnsi="Arial" w:cs="Arial"/>
          <w:sz w:val="24"/>
          <w:szCs w:val="24"/>
          <w:lang w:val="es-AR"/>
        </w:rPr>
        <w:t xml:space="preserve"> (en este caso, Argentina)</w:t>
      </w:r>
      <w:r w:rsidRPr="00FC2E22">
        <w:rPr>
          <w:rFonts w:ascii="Arial" w:hAnsi="Arial" w:cs="Arial"/>
          <w:sz w:val="24"/>
          <w:szCs w:val="24"/>
          <w:lang w:val="es-AR"/>
        </w:rPr>
        <w:t>.</w:t>
      </w:r>
      <w:r>
        <w:rPr>
          <w:rFonts w:ascii="Arial" w:hAnsi="Arial" w:cs="Arial"/>
          <w:sz w:val="24"/>
          <w:szCs w:val="24"/>
          <w:lang w:val="es-AR"/>
        </w:rPr>
        <w:t xml:space="preserve"> Ahora bien, la </w:t>
      </w:r>
      <w:r w:rsidRPr="00592743">
        <w:rPr>
          <w:rFonts w:ascii="Arial" w:hAnsi="Arial" w:cs="Arial"/>
          <w:sz w:val="24"/>
          <w:szCs w:val="24"/>
          <w:lang w:val="es-AR"/>
        </w:rPr>
        <w:t>Convención Interamericana sobre Derechos Humanos</w:t>
      </w:r>
      <w:r>
        <w:rPr>
          <w:rFonts w:ascii="Arial" w:hAnsi="Arial" w:cs="Arial"/>
          <w:sz w:val="24"/>
          <w:szCs w:val="24"/>
          <w:lang w:val="es-AR"/>
        </w:rPr>
        <w:t xml:space="preserve"> tiene jerarquía constitucional (CN Art 75 inc 22) y la misma g</w:t>
      </w:r>
      <w:r w:rsidRPr="00592743">
        <w:rPr>
          <w:rFonts w:ascii="Arial" w:hAnsi="Arial" w:cs="Arial"/>
          <w:sz w:val="24"/>
          <w:szCs w:val="24"/>
          <w:lang w:val="es-AR"/>
        </w:rPr>
        <w:t>arantiza enfáticamente el libre derecho de circulación y de residencia por parte de los ciudadanos.</w:t>
      </w:r>
      <w:r>
        <w:rPr>
          <w:rFonts w:ascii="Arial" w:hAnsi="Arial" w:cs="Arial"/>
          <w:sz w:val="24"/>
          <w:szCs w:val="24"/>
          <w:lang w:val="es-AR"/>
        </w:rPr>
        <w:t xml:space="preserve"> Por lo tanto, ante casos de argentinos que obtuvieron la residencia permanente en el exterior y cumplen con los trámites de baja de la CUIT en la AFIP</w:t>
      </w:r>
      <w:r w:rsidR="00346E30">
        <w:rPr>
          <w:rFonts w:ascii="Arial" w:hAnsi="Arial" w:cs="Arial"/>
          <w:sz w:val="24"/>
          <w:szCs w:val="24"/>
          <w:lang w:val="es-AR"/>
        </w:rPr>
        <w:t>,</w:t>
      </w:r>
      <w:r>
        <w:rPr>
          <w:rFonts w:ascii="Arial" w:hAnsi="Arial" w:cs="Arial"/>
          <w:sz w:val="24"/>
          <w:szCs w:val="24"/>
          <w:lang w:val="es-AR"/>
        </w:rPr>
        <w:t xml:space="preserve"> identificando al responsable sustituto por los bienes del país, es muy difícil cuestionarles su nuevo carácter fiscal de “residentes del exterior”.</w:t>
      </w:r>
    </w:p>
    <w:p w14:paraId="7D537E7A" w14:textId="77777777" w:rsidR="00A31DEC" w:rsidRPr="00006B5D" w:rsidRDefault="00A31DEC" w:rsidP="00006B5D">
      <w:pPr>
        <w:autoSpaceDE w:val="0"/>
        <w:autoSpaceDN w:val="0"/>
        <w:adjustRightInd w:val="0"/>
        <w:spacing w:before="120" w:after="0" w:line="240" w:lineRule="auto"/>
        <w:ind w:firstLine="426"/>
        <w:rPr>
          <w:rFonts w:ascii="Arial" w:hAnsi="Arial" w:cs="Arial"/>
          <w:b/>
          <w:i/>
          <w:sz w:val="24"/>
          <w:szCs w:val="24"/>
          <w:lang w:val="es-AR"/>
        </w:rPr>
      </w:pPr>
      <w:r w:rsidRPr="00006B5D">
        <w:rPr>
          <w:rFonts w:ascii="Arial" w:hAnsi="Arial" w:cs="Arial"/>
          <w:b/>
          <w:i/>
          <w:sz w:val="24"/>
          <w:szCs w:val="24"/>
          <w:lang w:val="es-AR"/>
        </w:rPr>
        <w:t>3.</w:t>
      </w:r>
      <w:r w:rsidR="00FD4076">
        <w:rPr>
          <w:rFonts w:ascii="Arial" w:hAnsi="Arial" w:cs="Arial"/>
          <w:b/>
          <w:i/>
          <w:sz w:val="24"/>
          <w:szCs w:val="24"/>
          <w:lang w:val="es-AR"/>
        </w:rPr>
        <w:t>3</w:t>
      </w:r>
      <w:r w:rsidR="00346E30" w:rsidRPr="00006B5D">
        <w:rPr>
          <w:rFonts w:ascii="Arial" w:hAnsi="Arial" w:cs="Arial"/>
          <w:b/>
          <w:i/>
          <w:sz w:val="24"/>
          <w:szCs w:val="24"/>
          <w:lang w:val="es-AR"/>
        </w:rPr>
        <w:t>.2</w:t>
      </w:r>
      <w:r w:rsidRPr="00006B5D">
        <w:rPr>
          <w:rFonts w:ascii="Arial" w:hAnsi="Arial" w:cs="Arial"/>
          <w:b/>
          <w:i/>
          <w:sz w:val="24"/>
          <w:szCs w:val="24"/>
          <w:lang w:val="es-AR"/>
        </w:rPr>
        <w:t>. El no otorgamiento del certificado de residencia en Uruguay.</w:t>
      </w:r>
    </w:p>
    <w:p w14:paraId="072811C0" w14:textId="71B21A61" w:rsidR="00A31DEC"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ES"/>
        </w:rPr>
        <w:t>En Uruguay se planteó el caso de u</w:t>
      </w:r>
      <w:r w:rsidRPr="00FC2E22">
        <w:rPr>
          <w:rFonts w:ascii="Arial" w:hAnsi="Arial" w:cs="Arial"/>
          <w:sz w:val="24"/>
          <w:szCs w:val="24"/>
          <w:lang w:val="es-AR"/>
        </w:rPr>
        <w:t>n</w:t>
      </w:r>
      <w:r>
        <w:rPr>
          <w:rFonts w:ascii="Arial" w:hAnsi="Arial" w:cs="Arial"/>
          <w:sz w:val="24"/>
          <w:szCs w:val="24"/>
          <w:lang w:val="es-AR"/>
        </w:rPr>
        <w:t>a persona e</w:t>
      </w:r>
      <w:r w:rsidRPr="00FC2E22">
        <w:rPr>
          <w:rFonts w:ascii="Arial" w:hAnsi="Arial" w:cs="Arial"/>
          <w:sz w:val="24"/>
          <w:szCs w:val="24"/>
          <w:lang w:val="es-AR"/>
        </w:rPr>
        <w:t xml:space="preserve">spañola </w:t>
      </w:r>
      <w:r>
        <w:rPr>
          <w:rFonts w:ascii="Arial" w:hAnsi="Arial" w:cs="Arial"/>
          <w:sz w:val="24"/>
          <w:szCs w:val="24"/>
          <w:lang w:val="es-AR"/>
        </w:rPr>
        <w:t xml:space="preserve">que le solicitó a la DGI uruguaya </w:t>
      </w:r>
      <w:r w:rsidRPr="00FC2E22">
        <w:rPr>
          <w:rFonts w:ascii="Arial" w:hAnsi="Arial" w:cs="Arial"/>
          <w:sz w:val="24"/>
          <w:szCs w:val="24"/>
          <w:lang w:val="es-AR"/>
        </w:rPr>
        <w:t>un certificado de residencia fiscal por los años 2013, 2014 y 2015</w:t>
      </w:r>
      <w:r>
        <w:rPr>
          <w:rFonts w:ascii="Arial" w:hAnsi="Arial" w:cs="Arial"/>
          <w:sz w:val="24"/>
          <w:szCs w:val="24"/>
          <w:lang w:val="es-AR"/>
        </w:rPr>
        <w:t xml:space="preserve">, para </w:t>
      </w:r>
      <w:r w:rsidRPr="00FC2E22">
        <w:rPr>
          <w:rFonts w:ascii="Arial" w:hAnsi="Arial" w:cs="Arial"/>
          <w:sz w:val="24"/>
          <w:szCs w:val="24"/>
          <w:lang w:val="es-AR"/>
        </w:rPr>
        <w:t>su presentación ante la Agencia Tributaria española</w:t>
      </w:r>
      <w:r w:rsidR="00DF2F8F">
        <w:rPr>
          <w:rFonts w:ascii="Arial" w:hAnsi="Arial" w:cs="Arial"/>
          <w:sz w:val="24"/>
          <w:szCs w:val="24"/>
          <w:lang w:val="es-AR"/>
        </w:rPr>
        <w:t xml:space="preserve"> (</w:t>
      </w:r>
      <w:r>
        <w:rPr>
          <w:rStyle w:val="Refdenotaalfinal"/>
          <w:rFonts w:ascii="Arial" w:hAnsi="Arial" w:cs="Arial"/>
          <w:sz w:val="24"/>
          <w:szCs w:val="24"/>
          <w:lang w:val="es-AR"/>
        </w:rPr>
        <w:endnoteReference w:id="13"/>
      </w:r>
      <w:r w:rsidR="00DF2F8F">
        <w:rPr>
          <w:rFonts w:ascii="Arial" w:hAnsi="Arial" w:cs="Arial"/>
          <w:sz w:val="24"/>
          <w:szCs w:val="24"/>
          <w:lang w:val="es-AR"/>
        </w:rPr>
        <w:t>)</w:t>
      </w:r>
      <w:r w:rsidRPr="00FC2E22">
        <w:rPr>
          <w:rFonts w:ascii="Arial" w:hAnsi="Arial" w:cs="Arial"/>
          <w:sz w:val="24"/>
          <w:szCs w:val="24"/>
          <w:lang w:val="es-AR"/>
        </w:rPr>
        <w:t xml:space="preserve">. El solicitante respaldó su solicitud con el certificado de la Dirección Nacional de Migración, del cual </w:t>
      </w:r>
      <w:r>
        <w:rPr>
          <w:rFonts w:ascii="Arial" w:hAnsi="Arial" w:cs="Arial"/>
          <w:sz w:val="24"/>
          <w:szCs w:val="24"/>
          <w:lang w:val="es-AR"/>
        </w:rPr>
        <w:t>surgía un</w:t>
      </w:r>
      <w:r w:rsidRPr="00FC2E22">
        <w:rPr>
          <w:rFonts w:ascii="Arial" w:hAnsi="Arial" w:cs="Arial"/>
          <w:sz w:val="24"/>
          <w:szCs w:val="24"/>
          <w:lang w:val="es-AR"/>
        </w:rPr>
        <w:t xml:space="preserve">a permanencia física </w:t>
      </w:r>
      <w:r>
        <w:rPr>
          <w:rFonts w:ascii="Arial" w:hAnsi="Arial" w:cs="Arial"/>
          <w:sz w:val="24"/>
          <w:szCs w:val="24"/>
          <w:lang w:val="es-AR"/>
        </w:rPr>
        <w:t xml:space="preserve">en Uruguay </w:t>
      </w:r>
      <w:r w:rsidRPr="00FC2E22">
        <w:rPr>
          <w:rFonts w:ascii="Arial" w:hAnsi="Arial" w:cs="Arial"/>
          <w:sz w:val="24"/>
          <w:szCs w:val="24"/>
          <w:lang w:val="es-AR"/>
        </w:rPr>
        <w:t xml:space="preserve">de 166 días en 2013, </w:t>
      </w:r>
      <w:r>
        <w:rPr>
          <w:rFonts w:ascii="Arial" w:hAnsi="Arial" w:cs="Arial"/>
          <w:sz w:val="24"/>
          <w:szCs w:val="24"/>
          <w:lang w:val="es-AR"/>
        </w:rPr>
        <w:t xml:space="preserve">de </w:t>
      </w:r>
      <w:r w:rsidRPr="00FC2E22">
        <w:rPr>
          <w:rFonts w:ascii="Arial" w:hAnsi="Arial" w:cs="Arial"/>
          <w:sz w:val="24"/>
          <w:szCs w:val="24"/>
          <w:lang w:val="es-AR"/>
        </w:rPr>
        <w:t xml:space="preserve">76 </w:t>
      </w:r>
      <w:r>
        <w:rPr>
          <w:rFonts w:ascii="Arial" w:hAnsi="Arial" w:cs="Arial"/>
          <w:sz w:val="24"/>
          <w:szCs w:val="24"/>
          <w:lang w:val="es-AR"/>
        </w:rPr>
        <w:t xml:space="preserve">días </w:t>
      </w:r>
      <w:r w:rsidRPr="00FC2E22">
        <w:rPr>
          <w:rFonts w:ascii="Arial" w:hAnsi="Arial" w:cs="Arial"/>
          <w:sz w:val="24"/>
          <w:szCs w:val="24"/>
          <w:lang w:val="es-AR"/>
        </w:rPr>
        <w:t xml:space="preserve">en 2014, y </w:t>
      </w:r>
      <w:r>
        <w:rPr>
          <w:rFonts w:ascii="Arial" w:hAnsi="Arial" w:cs="Arial"/>
          <w:sz w:val="24"/>
          <w:szCs w:val="24"/>
          <w:lang w:val="es-AR"/>
        </w:rPr>
        <w:t xml:space="preserve">de </w:t>
      </w:r>
      <w:r w:rsidRPr="00FC2E22">
        <w:rPr>
          <w:rFonts w:ascii="Arial" w:hAnsi="Arial" w:cs="Arial"/>
          <w:sz w:val="24"/>
          <w:szCs w:val="24"/>
          <w:lang w:val="es-AR"/>
        </w:rPr>
        <w:t xml:space="preserve">más de 200 </w:t>
      </w:r>
      <w:r>
        <w:rPr>
          <w:rFonts w:ascii="Arial" w:hAnsi="Arial" w:cs="Arial"/>
          <w:sz w:val="24"/>
          <w:szCs w:val="24"/>
          <w:lang w:val="es-AR"/>
        </w:rPr>
        <w:t>días e</w:t>
      </w:r>
      <w:r w:rsidRPr="00FC2E22">
        <w:rPr>
          <w:rFonts w:ascii="Arial" w:hAnsi="Arial" w:cs="Arial"/>
          <w:sz w:val="24"/>
          <w:szCs w:val="24"/>
          <w:lang w:val="es-AR"/>
        </w:rPr>
        <w:t>n 2015.</w:t>
      </w:r>
      <w:r>
        <w:rPr>
          <w:rFonts w:ascii="Arial" w:hAnsi="Arial" w:cs="Arial"/>
          <w:sz w:val="24"/>
          <w:szCs w:val="24"/>
          <w:lang w:val="es-AR"/>
        </w:rPr>
        <w:t xml:space="preserve"> Sostuvo </w:t>
      </w:r>
      <w:r w:rsidRPr="00FC2E22">
        <w:rPr>
          <w:rFonts w:ascii="Arial" w:hAnsi="Arial" w:cs="Arial"/>
          <w:sz w:val="24"/>
          <w:szCs w:val="24"/>
          <w:lang w:val="es-AR"/>
        </w:rPr>
        <w:t>que -considerando las “ausencias esporádicas”- reunía los 183 días de permanencia inclu</w:t>
      </w:r>
      <w:r>
        <w:rPr>
          <w:rFonts w:ascii="Arial" w:hAnsi="Arial" w:cs="Arial"/>
          <w:sz w:val="24"/>
          <w:szCs w:val="24"/>
          <w:lang w:val="es-AR"/>
        </w:rPr>
        <w:t xml:space="preserve">so en </w:t>
      </w:r>
      <w:r w:rsidRPr="00FC2E22">
        <w:rPr>
          <w:rFonts w:ascii="Arial" w:hAnsi="Arial" w:cs="Arial"/>
          <w:sz w:val="24"/>
          <w:szCs w:val="24"/>
          <w:lang w:val="es-AR"/>
        </w:rPr>
        <w:t>los años 2013 y 2014</w:t>
      </w:r>
      <w:r w:rsidR="000A2623">
        <w:rPr>
          <w:rFonts w:ascii="Arial" w:hAnsi="Arial" w:cs="Arial"/>
          <w:sz w:val="24"/>
          <w:szCs w:val="24"/>
          <w:lang w:val="es-AR"/>
        </w:rPr>
        <w:t xml:space="preserve"> (d</w:t>
      </w:r>
      <w:r w:rsidR="000A2623" w:rsidRPr="000A2623">
        <w:rPr>
          <w:rFonts w:ascii="Arial" w:hAnsi="Arial" w:cs="Arial"/>
          <w:sz w:val="24"/>
          <w:szCs w:val="24"/>
          <w:lang w:val="es-AR"/>
        </w:rPr>
        <w:t xml:space="preserve">ías que permaneció en </w:t>
      </w:r>
      <w:r w:rsidR="000A2623">
        <w:rPr>
          <w:rFonts w:ascii="Arial" w:hAnsi="Arial" w:cs="Arial"/>
          <w:sz w:val="24"/>
          <w:szCs w:val="24"/>
          <w:lang w:val="es-AR"/>
        </w:rPr>
        <w:t xml:space="preserve">el país, más </w:t>
      </w:r>
      <w:r w:rsidR="000A2623" w:rsidRPr="000A2623">
        <w:rPr>
          <w:rFonts w:ascii="Arial" w:hAnsi="Arial" w:cs="Arial"/>
          <w:sz w:val="24"/>
          <w:szCs w:val="24"/>
          <w:lang w:val="es-AR"/>
        </w:rPr>
        <w:t xml:space="preserve">ausencias </w:t>
      </w:r>
      <w:r w:rsidR="000A2623">
        <w:rPr>
          <w:rFonts w:ascii="Arial" w:hAnsi="Arial" w:cs="Arial"/>
          <w:sz w:val="24"/>
          <w:szCs w:val="24"/>
          <w:lang w:val="es-AR"/>
        </w:rPr>
        <w:t>menores a</w:t>
      </w:r>
      <w:r w:rsidR="000A2623" w:rsidRPr="000A2623">
        <w:rPr>
          <w:rFonts w:ascii="Arial" w:hAnsi="Arial" w:cs="Arial"/>
          <w:sz w:val="24"/>
          <w:szCs w:val="24"/>
          <w:lang w:val="es-AR"/>
        </w:rPr>
        <w:t xml:space="preserve"> 30 días</w:t>
      </w:r>
      <w:r w:rsidR="000A2623">
        <w:rPr>
          <w:rFonts w:ascii="Arial" w:hAnsi="Arial" w:cs="Arial"/>
          <w:sz w:val="24"/>
          <w:szCs w:val="24"/>
          <w:lang w:val="es-AR"/>
        </w:rPr>
        <w:t>, daba más de</w:t>
      </w:r>
      <w:r w:rsidR="000A2623" w:rsidRPr="000A2623">
        <w:rPr>
          <w:rFonts w:ascii="Arial" w:hAnsi="Arial" w:cs="Arial"/>
          <w:sz w:val="24"/>
          <w:szCs w:val="24"/>
          <w:lang w:val="es-AR"/>
        </w:rPr>
        <w:t xml:space="preserve"> 183 días</w:t>
      </w:r>
      <w:r w:rsidR="000A2623">
        <w:rPr>
          <w:rFonts w:ascii="Arial" w:hAnsi="Arial" w:cs="Arial"/>
          <w:sz w:val="24"/>
          <w:szCs w:val="24"/>
          <w:lang w:val="es-AR"/>
        </w:rPr>
        <w:t>).</w:t>
      </w:r>
    </w:p>
    <w:p w14:paraId="273D96F1" w14:textId="77777777" w:rsidR="00A31DEC" w:rsidRPr="00FC2E22"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r w:rsidRPr="00FC2E22">
        <w:rPr>
          <w:rFonts w:ascii="Arial" w:hAnsi="Arial" w:cs="Arial"/>
          <w:sz w:val="24"/>
          <w:szCs w:val="24"/>
          <w:lang w:val="es-AR"/>
        </w:rPr>
        <w:t xml:space="preserve">La DGI acogió el pedido para los años 2013 y 2015, </w:t>
      </w:r>
      <w:r>
        <w:rPr>
          <w:rFonts w:ascii="Arial" w:hAnsi="Arial" w:cs="Arial"/>
          <w:sz w:val="24"/>
          <w:szCs w:val="24"/>
          <w:lang w:val="es-AR"/>
        </w:rPr>
        <w:t xml:space="preserve">pero </w:t>
      </w:r>
      <w:r w:rsidRPr="00FC2E22">
        <w:rPr>
          <w:rFonts w:ascii="Arial" w:hAnsi="Arial" w:cs="Arial"/>
          <w:sz w:val="24"/>
          <w:szCs w:val="24"/>
          <w:lang w:val="es-AR"/>
        </w:rPr>
        <w:t xml:space="preserve">no para el año 2014. </w:t>
      </w:r>
      <w:r>
        <w:rPr>
          <w:rFonts w:ascii="Arial" w:hAnsi="Arial" w:cs="Arial"/>
          <w:sz w:val="24"/>
          <w:szCs w:val="24"/>
          <w:lang w:val="es-AR"/>
        </w:rPr>
        <w:t>Esa d</w:t>
      </w:r>
      <w:r w:rsidRPr="00FC2E22">
        <w:rPr>
          <w:rFonts w:ascii="Arial" w:hAnsi="Arial" w:cs="Arial"/>
          <w:sz w:val="24"/>
          <w:szCs w:val="24"/>
          <w:lang w:val="es-AR"/>
        </w:rPr>
        <w:t xml:space="preserve">enegatoria </w:t>
      </w:r>
      <w:r>
        <w:rPr>
          <w:rFonts w:ascii="Arial" w:hAnsi="Arial" w:cs="Arial"/>
          <w:sz w:val="24"/>
          <w:szCs w:val="24"/>
          <w:lang w:val="es-AR"/>
        </w:rPr>
        <w:t>dio lugar a</w:t>
      </w:r>
      <w:r w:rsidRPr="00FC2E22">
        <w:rPr>
          <w:rFonts w:ascii="Arial" w:hAnsi="Arial" w:cs="Arial"/>
          <w:sz w:val="24"/>
          <w:szCs w:val="24"/>
          <w:lang w:val="es-AR"/>
        </w:rPr>
        <w:t xml:space="preserve"> la acción de nulidad ante el Tribunal </w:t>
      </w:r>
      <w:r>
        <w:rPr>
          <w:rFonts w:ascii="Arial" w:hAnsi="Arial" w:cs="Arial"/>
          <w:sz w:val="24"/>
          <w:szCs w:val="24"/>
          <w:lang w:val="es-AR"/>
        </w:rPr>
        <w:t>en</w:t>
      </w:r>
      <w:r w:rsidRPr="00FC2E22">
        <w:rPr>
          <w:rFonts w:ascii="Arial" w:hAnsi="Arial" w:cs="Arial"/>
          <w:sz w:val="24"/>
          <w:szCs w:val="24"/>
          <w:lang w:val="es-AR"/>
        </w:rPr>
        <w:t xml:space="preserve"> lo Contencioso Administrativo (“TCA”)</w:t>
      </w:r>
      <w:r>
        <w:rPr>
          <w:rFonts w:ascii="Arial" w:hAnsi="Arial" w:cs="Arial"/>
          <w:sz w:val="24"/>
          <w:szCs w:val="24"/>
          <w:lang w:val="es-AR"/>
        </w:rPr>
        <w:t xml:space="preserve"> de Uruguay</w:t>
      </w:r>
      <w:r w:rsidRPr="00FC2E22">
        <w:rPr>
          <w:rFonts w:ascii="Arial" w:hAnsi="Arial" w:cs="Arial"/>
          <w:sz w:val="24"/>
          <w:szCs w:val="24"/>
          <w:lang w:val="es-AR"/>
        </w:rPr>
        <w:t xml:space="preserve">, con el objeto de despejar si era legítima o ilegítima la denegación del certificado </w:t>
      </w:r>
      <w:r>
        <w:rPr>
          <w:rFonts w:ascii="Arial" w:hAnsi="Arial" w:cs="Arial"/>
          <w:sz w:val="24"/>
          <w:szCs w:val="24"/>
          <w:lang w:val="es-AR"/>
        </w:rPr>
        <w:t xml:space="preserve">fiscal </w:t>
      </w:r>
      <w:r w:rsidRPr="00FC2E22">
        <w:rPr>
          <w:rFonts w:ascii="Arial" w:hAnsi="Arial" w:cs="Arial"/>
          <w:sz w:val="24"/>
          <w:szCs w:val="24"/>
          <w:lang w:val="es-AR"/>
        </w:rPr>
        <w:t>para el año 2014.</w:t>
      </w:r>
      <w:r>
        <w:rPr>
          <w:rFonts w:ascii="Arial" w:hAnsi="Arial" w:cs="Arial"/>
          <w:sz w:val="24"/>
          <w:szCs w:val="24"/>
          <w:lang w:val="es-AR"/>
        </w:rPr>
        <w:t xml:space="preserve"> </w:t>
      </w:r>
      <w:r w:rsidRPr="00FC2E22">
        <w:rPr>
          <w:rFonts w:ascii="Arial" w:hAnsi="Arial" w:cs="Arial"/>
          <w:sz w:val="24"/>
          <w:szCs w:val="24"/>
          <w:lang w:val="es-AR"/>
        </w:rPr>
        <w:t xml:space="preserve">El </w:t>
      </w:r>
      <w:r>
        <w:rPr>
          <w:rFonts w:ascii="Arial" w:hAnsi="Arial" w:cs="Arial"/>
          <w:sz w:val="24"/>
          <w:szCs w:val="24"/>
          <w:lang w:val="es-AR"/>
        </w:rPr>
        <w:t xml:space="preserve">TCA </w:t>
      </w:r>
      <w:r w:rsidRPr="00FC2E22">
        <w:rPr>
          <w:rFonts w:ascii="Arial" w:hAnsi="Arial" w:cs="Arial"/>
          <w:sz w:val="24"/>
          <w:szCs w:val="24"/>
          <w:lang w:val="es-AR"/>
        </w:rPr>
        <w:t xml:space="preserve">le dio la razón a la </w:t>
      </w:r>
      <w:r>
        <w:rPr>
          <w:rFonts w:ascii="Arial" w:hAnsi="Arial" w:cs="Arial"/>
          <w:sz w:val="24"/>
          <w:szCs w:val="24"/>
          <w:lang w:val="es-AR"/>
        </w:rPr>
        <w:t>DGI</w:t>
      </w:r>
      <w:r w:rsidRPr="00FC2E22">
        <w:rPr>
          <w:rFonts w:ascii="Arial" w:hAnsi="Arial" w:cs="Arial"/>
          <w:sz w:val="24"/>
          <w:szCs w:val="24"/>
          <w:lang w:val="es-AR"/>
        </w:rPr>
        <w:t>.</w:t>
      </w:r>
      <w:r>
        <w:rPr>
          <w:rFonts w:ascii="Arial" w:hAnsi="Arial" w:cs="Arial"/>
          <w:sz w:val="24"/>
          <w:szCs w:val="24"/>
          <w:lang w:val="es-AR"/>
        </w:rPr>
        <w:t xml:space="preserve"> Sostuvo que l</w:t>
      </w:r>
      <w:r w:rsidRPr="00FC2E22">
        <w:rPr>
          <w:rFonts w:ascii="Arial" w:hAnsi="Arial" w:cs="Arial"/>
          <w:sz w:val="24"/>
          <w:szCs w:val="24"/>
          <w:lang w:val="es-AR"/>
        </w:rPr>
        <w:t>as ausencias esporádicas debería</w:t>
      </w:r>
      <w:r>
        <w:rPr>
          <w:rFonts w:ascii="Arial" w:hAnsi="Arial" w:cs="Arial"/>
          <w:sz w:val="24"/>
          <w:szCs w:val="24"/>
          <w:lang w:val="es-AR"/>
        </w:rPr>
        <w:t>n</w:t>
      </w:r>
      <w:r w:rsidRPr="00FC2E22">
        <w:rPr>
          <w:rFonts w:ascii="Arial" w:hAnsi="Arial" w:cs="Arial"/>
          <w:sz w:val="24"/>
          <w:szCs w:val="24"/>
          <w:lang w:val="es-AR"/>
        </w:rPr>
        <w:t xml:space="preserve"> interpretarse conforme </w:t>
      </w:r>
      <w:r>
        <w:rPr>
          <w:rFonts w:ascii="Arial" w:hAnsi="Arial" w:cs="Arial"/>
          <w:sz w:val="24"/>
          <w:szCs w:val="24"/>
          <w:lang w:val="es-AR"/>
        </w:rPr>
        <w:t xml:space="preserve">su </w:t>
      </w:r>
      <w:r w:rsidRPr="00FC2E22">
        <w:rPr>
          <w:rFonts w:ascii="Arial" w:hAnsi="Arial" w:cs="Arial"/>
          <w:sz w:val="24"/>
          <w:szCs w:val="24"/>
          <w:lang w:val="es-AR"/>
        </w:rPr>
        <w:t xml:space="preserve">razonabilidad. </w:t>
      </w:r>
      <w:r>
        <w:rPr>
          <w:rFonts w:ascii="Arial" w:hAnsi="Arial" w:cs="Arial"/>
          <w:sz w:val="24"/>
          <w:szCs w:val="24"/>
          <w:lang w:val="es-AR"/>
        </w:rPr>
        <w:t>E</w:t>
      </w:r>
      <w:r w:rsidRPr="00FC2E22">
        <w:rPr>
          <w:rFonts w:ascii="Arial" w:hAnsi="Arial" w:cs="Arial"/>
          <w:sz w:val="24"/>
          <w:szCs w:val="24"/>
          <w:lang w:val="es-AR"/>
        </w:rPr>
        <w:t xml:space="preserve">l contribuyente </w:t>
      </w:r>
      <w:r>
        <w:rPr>
          <w:rFonts w:ascii="Arial" w:hAnsi="Arial" w:cs="Arial"/>
          <w:sz w:val="24"/>
          <w:szCs w:val="24"/>
          <w:lang w:val="es-AR"/>
        </w:rPr>
        <w:t>p</w:t>
      </w:r>
      <w:r w:rsidRPr="00FC2E22">
        <w:rPr>
          <w:rFonts w:ascii="Arial" w:hAnsi="Arial" w:cs="Arial"/>
          <w:sz w:val="24"/>
          <w:szCs w:val="24"/>
          <w:lang w:val="es-AR"/>
        </w:rPr>
        <w:t xml:space="preserve">ermaneció en </w:t>
      </w:r>
      <w:r>
        <w:rPr>
          <w:rFonts w:ascii="Arial" w:hAnsi="Arial" w:cs="Arial"/>
          <w:sz w:val="24"/>
          <w:szCs w:val="24"/>
          <w:lang w:val="es-AR"/>
        </w:rPr>
        <w:t xml:space="preserve">Uruguay </w:t>
      </w:r>
      <w:r w:rsidRPr="00FC2E22">
        <w:rPr>
          <w:rFonts w:ascii="Arial" w:hAnsi="Arial" w:cs="Arial"/>
          <w:sz w:val="24"/>
          <w:szCs w:val="24"/>
          <w:lang w:val="es-AR"/>
        </w:rPr>
        <w:t>76 días</w:t>
      </w:r>
      <w:r>
        <w:rPr>
          <w:rFonts w:ascii="Arial" w:hAnsi="Arial" w:cs="Arial"/>
          <w:sz w:val="24"/>
          <w:szCs w:val="24"/>
          <w:lang w:val="es-AR"/>
        </w:rPr>
        <w:t xml:space="preserve"> en el año 2014, y no </w:t>
      </w:r>
      <w:r w:rsidRPr="00FC2E22">
        <w:rPr>
          <w:rFonts w:ascii="Arial" w:hAnsi="Arial" w:cs="Arial"/>
          <w:sz w:val="24"/>
          <w:szCs w:val="24"/>
          <w:lang w:val="es-AR"/>
        </w:rPr>
        <w:t xml:space="preserve">los 228 </w:t>
      </w:r>
      <w:r>
        <w:rPr>
          <w:rFonts w:ascii="Arial" w:hAnsi="Arial" w:cs="Arial"/>
          <w:sz w:val="24"/>
          <w:szCs w:val="24"/>
          <w:lang w:val="es-AR"/>
        </w:rPr>
        <w:t xml:space="preserve">días </w:t>
      </w:r>
      <w:r w:rsidRPr="00FC2E22">
        <w:rPr>
          <w:rFonts w:ascii="Arial" w:hAnsi="Arial" w:cs="Arial"/>
          <w:sz w:val="24"/>
          <w:szCs w:val="24"/>
          <w:lang w:val="es-AR"/>
        </w:rPr>
        <w:t>que resultarían de considerarse las ausencias esporádicas.</w:t>
      </w:r>
    </w:p>
    <w:p w14:paraId="00D46B21" w14:textId="77777777" w:rsidR="00A31DEC" w:rsidRPr="00FC2E22" w:rsidRDefault="000A2623"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Sostuvo el TCA que l</w:t>
      </w:r>
      <w:r w:rsidR="00A31DEC" w:rsidRPr="00FC2E22">
        <w:rPr>
          <w:rFonts w:ascii="Arial" w:hAnsi="Arial" w:cs="Arial"/>
          <w:sz w:val="24"/>
          <w:szCs w:val="24"/>
          <w:lang w:val="es-AR"/>
        </w:rPr>
        <w:t>as ausencias esporádicas a los efectos del cómputo de los 183 días de permanencia en el país, deberán considerarse únicamente cuando sean puramente ocasionales.</w:t>
      </w:r>
      <w:r w:rsidR="00A31DEC">
        <w:rPr>
          <w:rFonts w:ascii="Arial" w:hAnsi="Arial" w:cs="Arial"/>
          <w:sz w:val="24"/>
          <w:szCs w:val="24"/>
          <w:lang w:val="es-AR"/>
        </w:rPr>
        <w:t xml:space="preserve"> No </w:t>
      </w:r>
      <w:r w:rsidR="00A31DEC" w:rsidRPr="00FC2E22">
        <w:rPr>
          <w:rFonts w:ascii="Arial" w:hAnsi="Arial" w:cs="Arial"/>
          <w:sz w:val="24"/>
          <w:szCs w:val="24"/>
          <w:lang w:val="es-AR"/>
        </w:rPr>
        <w:t xml:space="preserve">puede abarcar situaciones en que las ausencias sean </w:t>
      </w:r>
      <w:r w:rsidR="00A31DEC" w:rsidRPr="00FC2E22">
        <w:rPr>
          <w:rFonts w:ascii="Arial" w:hAnsi="Arial" w:cs="Arial"/>
          <w:sz w:val="24"/>
          <w:szCs w:val="24"/>
          <w:lang w:val="es-AR"/>
        </w:rPr>
        <w:lastRenderedPageBreak/>
        <w:t>tan frecuentes que dejan de ser “esporádicas” y pasan a ser la regla.</w:t>
      </w:r>
      <w:r w:rsidR="00A31DEC">
        <w:rPr>
          <w:rFonts w:ascii="Arial" w:hAnsi="Arial" w:cs="Arial"/>
          <w:sz w:val="24"/>
          <w:szCs w:val="24"/>
          <w:lang w:val="es-AR"/>
        </w:rPr>
        <w:t xml:space="preserve"> E</w:t>
      </w:r>
      <w:r w:rsidR="00A31DEC" w:rsidRPr="00FC2E22">
        <w:rPr>
          <w:rFonts w:ascii="Arial" w:hAnsi="Arial" w:cs="Arial"/>
          <w:sz w:val="24"/>
          <w:szCs w:val="24"/>
          <w:lang w:val="es-AR"/>
        </w:rPr>
        <w:t xml:space="preserve">l TCA sentenció que no es razonable considerar residente fiscal uruguayo a una persona física que en el año calendario </w:t>
      </w:r>
      <w:r>
        <w:rPr>
          <w:rFonts w:ascii="Arial" w:hAnsi="Arial" w:cs="Arial"/>
          <w:sz w:val="24"/>
          <w:szCs w:val="24"/>
          <w:lang w:val="es-AR"/>
        </w:rPr>
        <w:t xml:space="preserve">2014 </w:t>
      </w:r>
      <w:r w:rsidR="00A31DEC" w:rsidRPr="00FC2E22">
        <w:rPr>
          <w:rFonts w:ascii="Arial" w:hAnsi="Arial" w:cs="Arial"/>
          <w:sz w:val="24"/>
          <w:szCs w:val="24"/>
          <w:lang w:val="es-AR"/>
        </w:rPr>
        <w:t>estuvo en el país -efectivamente- poco más de dos meses y medio.</w:t>
      </w:r>
    </w:p>
    <w:p w14:paraId="701E80B7" w14:textId="77777777" w:rsidR="00A31DEC"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bookmarkStart w:id="3" w:name="indice_9"/>
      <w:bookmarkEnd w:id="3"/>
      <w:r>
        <w:rPr>
          <w:rFonts w:ascii="Arial" w:hAnsi="Arial" w:cs="Arial"/>
          <w:sz w:val="24"/>
          <w:szCs w:val="24"/>
          <w:lang w:val="es-AR"/>
        </w:rPr>
        <w:t xml:space="preserve">Desde la doctrina uruguaya se ha considerado que </w:t>
      </w:r>
      <w:r w:rsidRPr="00FC2E22">
        <w:rPr>
          <w:rFonts w:ascii="Arial" w:hAnsi="Arial" w:cs="Arial"/>
          <w:sz w:val="24"/>
          <w:szCs w:val="24"/>
          <w:lang w:val="es-AR"/>
        </w:rPr>
        <w:t xml:space="preserve">la Sentencia </w:t>
      </w:r>
      <w:r w:rsidR="000A2623">
        <w:rPr>
          <w:rFonts w:ascii="Arial" w:hAnsi="Arial" w:cs="Arial"/>
          <w:sz w:val="24"/>
          <w:szCs w:val="24"/>
          <w:lang w:val="es-AR"/>
        </w:rPr>
        <w:t xml:space="preserve">del TCA </w:t>
      </w:r>
      <w:r w:rsidRPr="00FC2E22">
        <w:rPr>
          <w:rFonts w:ascii="Arial" w:hAnsi="Arial" w:cs="Arial"/>
          <w:sz w:val="24"/>
          <w:szCs w:val="24"/>
          <w:lang w:val="es-AR"/>
        </w:rPr>
        <w:t>omite toda referencia a las previsiones reglamentarias que reconocen la residencia fiscal uruguaya a quien realiza una determinada inversión, con total abstracción del número de días que hubiere permanecido en el país.</w:t>
      </w:r>
      <w:r>
        <w:rPr>
          <w:rFonts w:ascii="Arial" w:hAnsi="Arial" w:cs="Arial"/>
          <w:sz w:val="24"/>
          <w:szCs w:val="24"/>
          <w:lang w:val="es-AR"/>
        </w:rPr>
        <w:t xml:space="preserve"> Se indica que la finalidad de la norma d</w:t>
      </w:r>
      <w:r w:rsidRPr="00FC2E22">
        <w:rPr>
          <w:rFonts w:ascii="Arial" w:hAnsi="Arial" w:cs="Arial"/>
          <w:sz w:val="24"/>
          <w:szCs w:val="24"/>
          <w:lang w:val="es-AR"/>
        </w:rPr>
        <w:t>ebe conectarse con los valores de seguridad, previsibilidad y simplicidad que inspiran el criterio objetivo que planea el cómputo de los días como pauta rectora de la residencia fiscal.</w:t>
      </w:r>
    </w:p>
    <w:p w14:paraId="5D3CE15E" w14:textId="77777777" w:rsidR="007D2ABA" w:rsidRPr="00346E30" w:rsidRDefault="007D2ABA" w:rsidP="00006B5D">
      <w:pPr>
        <w:autoSpaceDE w:val="0"/>
        <w:autoSpaceDN w:val="0"/>
        <w:adjustRightInd w:val="0"/>
        <w:spacing w:before="120" w:after="0" w:line="240" w:lineRule="auto"/>
        <w:ind w:firstLine="426"/>
        <w:jc w:val="both"/>
        <w:rPr>
          <w:rFonts w:ascii="Arial" w:hAnsi="Arial" w:cs="Arial"/>
          <w:i/>
          <w:sz w:val="24"/>
          <w:szCs w:val="24"/>
          <w:lang w:val="es-AR"/>
        </w:rPr>
      </w:pPr>
      <w:r w:rsidRPr="00346E30">
        <w:rPr>
          <w:rFonts w:ascii="Arial" w:hAnsi="Arial" w:cs="Arial"/>
          <w:b/>
          <w:i/>
          <w:sz w:val="24"/>
          <w:szCs w:val="24"/>
          <w:lang w:val="es-AR"/>
        </w:rPr>
        <w:t>3.</w:t>
      </w:r>
      <w:r w:rsidR="00FD4076">
        <w:rPr>
          <w:rFonts w:ascii="Arial" w:hAnsi="Arial" w:cs="Arial"/>
          <w:b/>
          <w:i/>
          <w:sz w:val="24"/>
          <w:szCs w:val="24"/>
          <w:lang w:val="es-AR"/>
        </w:rPr>
        <w:t>3</w:t>
      </w:r>
      <w:r w:rsidR="00346E30" w:rsidRPr="00346E30">
        <w:rPr>
          <w:rFonts w:ascii="Arial" w:hAnsi="Arial" w:cs="Arial"/>
          <w:b/>
          <w:i/>
          <w:sz w:val="24"/>
          <w:szCs w:val="24"/>
          <w:lang w:val="es-AR"/>
        </w:rPr>
        <w:t>.3</w:t>
      </w:r>
      <w:r w:rsidRPr="00346E30">
        <w:rPr>
          <w:rFonts w:ascii="Arial" w:hAnsi="Arial" w:cs="Arial"/>
          <w:b/>
          <w:i/>
          <w:sz w:val="24"/>
          <w:szCs w:val="24"/>
          <w:lang w:val="es-AR"/>
        </w:rPr>
        <w:t>. La advertencia de la “condicionalidad” de la residencia en Uruguay.</w:t>
      </w:r>
    </w:p>
    <w:p w14:paraId="039EC651" w14:textId="2D0911C0" w:rsidR="00A31DEC" w:rsidRPr="00606EA1"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r w:rsidRPr="00606EA1">
        <w:rPr>
          <w:rFonts w:ascii="Arial" w:hAnsi="Arial" w:cs="Arial"/>
          <w:sz w:val="24"/>
          <w:szCs w:val="24"/>
          <w:lang w:val="es-AR"/>
        </w:rPr>
        <w:t xml:space="preserve">Desde la doctrina argentina se </w:t>
      </w:r>
      <w:r w:rsidR="00021DAA">
        <w:rPr>
          <w:rFonts w:ascii="Arial" w:hAnsi="Arial" w:cs="Arial"/>
          <w:sz w:val="24"/>
          <w:szCs w:val="24"/>
          <w:lang w:val="es-AR"/>
        </w:rPr>
        <w:t>analizó esa Sentencia del TCA desde la “</w:t>
      </w:r>
      <w:r w:rsidRPr="00606EA1">
        <w:rPr>
          <w:rFonts w:ascii="Arial" w:hAnsi="Arial" w:cs="Arial"/>
          <w:sz w:val="24"/>
          <w:szCs w:val="24"/>
          <w:lang w:val="es-AR"/>
        </w:rPr>
        <w:t>c</w:t>
      </w:r>
      <w:r w:rsidRPr="00606EA1">
        <w:rPr>
          <w:rFonts w:ascii="Arial" w:hAnsi="Arial" w:cs="Arial"/>
          <w:bCs/>
          <w:sz w:val="24"/>
          <w:szCs w:val="24"/>
          <w:lang w:val="es-AR"/>
        </w:rPr>
        <w:t>ondicionalidad</w:t>
      </w:r>
      <w:r w:rsidR="00021DAA">
        <w:rPr>
          <w:rFonts w:ascii="Arial" w:hAnsi="Arial" w:cs="Arial"/>
          <w:bCs/>
          <w:sz w:val="24"/>
          <w:szCs w:val="24"/>
          <w:lang w:val="es-AR"/>
        </w:rPr>
        <w:t>”</w:t>
      </w:r>
      <w:r w:rsidRPr="00606EA1">
        <w:rPr>
          <w:rFonts w:ascii="Arial" w:hAnsi="Arial" w:cs="Arial"/>
          <w:bCs/>
          <w:sz w:val="24"/>
          <w:szCs w:val="24"/>
          <w:lang w:val="es-AR"/>
        </w:rPr>
        <w:t xml:space="preserve"> de la residencia fiscal en Uruguay</w:t>
      </w:r>
      <w:r w:rsidR="00DF2F8F">
        <w:rPr>
          <w:rFonts w:ascii="Arial" w:hAnsi="Arial" w:cs="Arial"/>
          <w:bCs/>
          <w:sz w:val="24"/>
          <w:szCs w:val="24"/>
          <w:lang w:val="es-AR"/>
        </w:rPr>
        <w:t xml:space="preserve"> (</w:t>
      </w:r>
      <w:r w:rsidRPr="00606EA1">
        <w:rPr>
          <w:rStyle w:val="Refdenotaalfinal"/>
          <w:rFonts w:ascii="Arial" w:hAnsi="Arial" w:cs="Arial"/>
          <w:sz w:val="24"/>
          <w:szCs w:val="24"/>
          <w:lang w:val="es-AR"/>
        </w:rPr>
        <w:endnoteReference w:id="14"/>
      </w:r>
      <w:r w:rsidR="00DF2F8F">
        <w:rPr>
          <w:rFonts w:ascii="Arial" w:hAnsi="Arial" w:cs="Arial"/>
          <w:bCs/>
          <w:sz w:val="24"/>
          <w:szCs w:val="24"/>
          <w:lang w:val="es-AR"/>
        </w:rPr>
        <w:t>)</w:t>
      </w:r>
      <w:r w:rsidRPr="00606EA1">
        <w:rPr>
          <w:rFonts w:ascii="Arial" w:hAnsi="Arial" w:cs="Arial"/>
          <w:bCs/>
          <w:sz w:val="24"/>
          <w:szCs w:val="24"/>
          <w:lang w:val="es-AR"/>
        </w:rPr>
        <w:t xml:space="preserve">. </w:t>
      </w:r>
      <w:r w:rsidR="00021DAA">
        <w:rPr>
          <w:rFonts w:ascii="Arial" w:hAnsi="Arial" w:cs="Arial"/>
          <w:bCs/>
          <w:sz w:val="24"/>
          <w:szCs w:val="24"/>
          <w:lang w:val="es-AR"/>
        </w:rPr>
        <w:t>I</w:t>
      </w:r>
      <w:r w:rsidRPr="00606EA1">
        <w:rPr>
          <w:rFonts w:ascii="Arial" w:hAnsi="Arial" w:cs="Arial"/>
          <w:bCs/>
          <w:sz w:val="24"/>
          <w:szCs w:val="24"/>
          <w:lang w:val="es-AR"/>
        </w:rPr>
        <w:t xml:space="preserve">ndicó </w:t>
      </w:r>
      <w:r w:rsidR="00021DAA">
        <w:rPr>
          <w:rFonts w:ascii="Arial" w:hAnsi="Arial" w:cs="Arial"/>
          <w:bCs/>
          <w:sz w:val="24"/>
          <w:szCs w:val="24"/>
          <w:lang w:val="es-AR"/>
        </w:rPr>
        <w:t xml:space="preserve">el autor </w:t>
      </w:r>
      <w:r w:rsidRPr="00606EA1">
        <w:rPr>
          <w:rFonts w:ascii="Arial" w:hAnsi="Arial" w:cs="Arial"/>
          <w:bCs/>
          <w:sz w:val="24"/>
          <w:szCs w:val="24"/>
          <w:lang w:val="es-AR"/>
        </w:rPr>
        <w:t>que en</w:t>
      </w:r>
      <w:r w:rsidRPr="00606EA1">
        <w:rPr>
          <w:rFonts w:ascii="Arial" w:hAnsi="Arial" w:cs="Arial"/>
          <w:sz w:val="24"/>
          <w:szCs w:val="24"/>
          <w:lang w:val="es-AR"/>
        </w:rPr>
        <w:t xml:space="preserve"> el caso del ciudadano español podemos imaginar que tenía ahorros en un banco internacional, y que los mismos generaban rentas pasivas (intereses y dividendos). Como residente fiscal de España tendría una tasa (proporcional) de impuesto a la renta en exceso del 20%</w:t>
      </w:r>
      <w:r w:rsidR="00021DAA">
        <w:rPr>
          <w:rFonts w:ascii="Arial" w:hAnsi="Arial" w:cs="Arial"/>
          <w:sz w:val="24"/>
          <w:szCs w:val="24"/>
          <w:lang w:val="es-AR"/>
        </w:rPr>
        <w:t>,</w:t>
      </w:r>
      <w:r w:rsidRPr="00606EA1">
        <w:rPr>
          <w:rFonts w:ascii="Arial" w:hAnsi="Arial" w:cs="Arial"/>
          <w:sz w:val="24"/>
          <w:szCs w:val="24"/>
          <w:lang w:val="es-AR"/>
        </w:rPr>
        <w:t xml:space="preserve"> y una obligación por impuesto al patrimonio.</w:t>
      </w:r>
      <w:r w:rsidR="00021DAA">
        <w:rPr>
          <w:rFonts w:ascii="Arial" w:hAnsi="Arial" w:cs="Arial"/>
          <w:sz w:val="24"/>
          <w:szCs w:val="24"/>
          <w:lang w:val="es-AR"/>
        </w:rPr>
        <w:t xml:space="preserve"> En cambio, c</w:t>
      </w:r>
      <w:r w:rsidRPr="00606EA1">
        <w:rPr>
          <w:rFonts w:ascii="Arial" w:hAnsi="Arial" w:cs="Arial"/>
          <w:sz w:val="24"/>
          <w:szCs w:val="24"/>
          <w:lang w:val="es-AR"/>
        </w:rPr>
        <w:t xml:space="preserve">omo residente en Uruguay no tendría obligación por impuesto al patrimonio y tendría una tasa de impuesto a la renta del 0% si hubiera optado y estuviera vigente la exención temporaria para rentas pasivas de fuente extranjera. </w:t>
      </w:r>
    </w:p>
    <w:p w14:paraId="7D2ACBDE" w14:textId="77777777" w:rsidR="00A31DEC" w:rsidRPr="00FC2E22" w:rsidRDefault="00021DAA"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Se analiza como segundo </w:t>
      </w:r>
      <w:r w:rsidR="00A31DEC" w:rsidRPr="00606EA1">
        <w:rPr>
          <w:rFonts w:ascii="Arial" w:hAnsi="Arial" w:cs="Arial"/>
          <w:sz w:val="24"/>
          <w:szCs w:val="24"/>
          <w:lang w:val="es-AR"/>
        </w:rPr>
        <w:t>ejemplo</w:t>
      </w:r>
      <w:r>
        <w:rPr>
          <w:rFonts w:ascii="Arial" w:hAnsi="Arial" w:cs="Arial"/>
          <w:sz w:val="24"/>
          <w:szCs w:val="24"/>
          <w:lang w:val="es-AR"/>
        </w:rPr>
        <w:t xml:space="preserve"> el caso de</w:t>
      </w:r>
      <w:r w:rsidR="00A31DEC" w:rsidRPr="00606EA1">
        <w:rPr>
          <w:rFonts w:ascii="Arial" w:hAnsi="Arial" w:cs="Arial"/>
          <w:sz w:val="24"/>
          <w:szCs w:val="24"/>
          <w:lang w:val="es-AR"/>
        </w:rPr>
        <w:t xml:space="preserve"> </w:t>
      </w:r>
      <w:r>
        <w:rPr>
          <w:rFonts w:ascii="Arial" w:hAnsi="Arial" w:cs="Arial"/>
          <w:sz w:val="24"/>
          <w:szCs w:val="24"/>
          <w:lang w:val="es-AR"/>
        </w:rPr>
        <w:t xml:space="preserve">una </w:t>
      </w:r>
      <w:r w:rsidR="00A31DEC" w:rsidRPr="00606EA1">
        <w:rPr>
          <w:rFonts w:ascii="Arial" w:hAnsi="Arial" w:cs="Arial"/>
          <w:sz w:val="24"/>
          <w:szCs w:val="24"/>
          <w:lang w:val="es-AR"/>
        </w:rPr>
        <w:t xml:space="preserve">persona </w:t>
      </w:r>
      <w:r>
        <w:rPr>
          <w:rFonts w:ascii="Arial" w:hAnsi="Arial" w:cs="Arial"/>
          <w:sz w:val="24"/>
          <w:szCs w:val="24"/>
          <w:lang w:val="es-AR"/>
        </w:rPr>
        <w:t xml:space="preserve">argentina que </w:t>
      </w:r>
      <w:r w:rsidR="00A31DEC" w:rsidRPr="00606EA1">
        <w:rPr>
          <w:rFonts w:ascii="Arial" w:hAnsi="Arial" w:cs="Arial"/>
          <w:sz w:val="24"/>
          <w:szCs w:val="24"/>
          <w:lang w:val="es-AR"/>
        </w:rPr>
        <w:t>emigr</w:t>
      </w:r>
      <w:r>
        <w:rPr>
          <w:rFonts w:ascii="Arial" w:hAnsi="Arial" w:cs="Arial"/>
          <w:sz w:val="24"/>
          <w:szCs w:val="24"/>
          <w:lang w:val="es-AR"/>
        </w:rPr>
        <w:t>a</w:t>
      </w:r>
      <w:r w:rsidR="00A31DEC" w:rsidRPr="00606EA1">
        <w:rPr>
          <w:rFonts w:ascii="Arial" w:hAnsi="Arial" w:cs="Arial"/>
          <w:sz w:val="24"/>
          <w:szCs w:val="24"/>
          <w:lang w:val="es-AR"/>
        </w:rPr>
        <w:t xml:space="preserve"> a Uruguay</w:t>
      </w:r>
      <w:r>
        <w:rPr>
          <w:rFonts w:ascii="Arial" w:hAnsi="Arial" w:cs="Arial"/>
          <w:sz w:val="24"/>
          <w:szCs w:val="24"/>
          <w:lang w:val="es-AR"/>
        </w:rPr>
        <w:t>,</w:t>
      </w:r>
      <w:r w:rsidR="00A31DEC" w:rsidRPr="00606EA1">
        <w:rPr>
          <w:rFonts w:ascii="Arial" w:hAnsi="Arial" w:cs="Arial"/>
          <w:sz w:val="24"/>
          <w:szCs w:val="24"/>
          <w:lang w:val="es-AR"/>
        </w:rPr>
        <w:t xml:space="preserve"> dando de baja su residencia fiscal en </w:t>
      </w:r>
      <w:r>
        <w:rPr>
          <w:rFonts w:ascii="Arial" w:hAnsi="Arial" w:cs="Arial"/>
          <w:sz w:val="24"/>
          <w:szCs w:val="24"/>
          <w:lang w:val="es-AR"/>
        </w:rPr>
        <w:t>Argentina. D</w:t>
      </w:r>
      <w:r w:rsidR="00A31DEC" w:rsidRPr="00606EA1">
        <w:rPr>
          <w:rFonts w:ascii="Arial" w:hAnsi="Arial" w:cs="Arial"/>
          <w:sz w:val="24"/>
          <w:szCs w:val="24"/>
          <w:lang w:val="es-AR"/>
        </w:rPr>
        <w:t>ebido a que cort</w:t>
      </w:r>
      <w:r>
        <w:rPr>
          <w:rFonts w:ascii="Arial" w:hAnsi="Arial" w:cs="Arial"/>
          <w:sz w:val="24"/>
          <w:szCs w:val="24"/>
          <w:lang w:val="es-AR"/>
        </w:rPr>
        <w:t>ó</w:t>
      </w:r>
      <w:r w:rsidR="00A31DEC" w:rsidRPr="00606EA1">
        <w:rPr>
          <w:rFonts w:ascii="Arial" w:hAnsi="Arial" w:cs="Arial"/>
          <w:sz w:val="24"/>
          <w:szCs w:val="24"/>
          <w:lang w:val="es-AR"/>
        </w:rPr>
        <w:t xml:space="preserve"> todo vínculo con </w:t>
      </w:r>
      <w:r>
        <w:rPr>
          <w:rFonts w:ascii="Arial" w:hAnsi="Arial" w:cs="Arial"/>
          <w:sz w:val="24"/>
          <w:szCs w:val="24"/>
          <w:lang w:val="es-AR"/>
        </w:rPr>
        <w:t>Argentina</w:t>
      </w:r>
      <w:r w:rsidR="00A31DEC" w:rsidRPr="00606EA1">
        <w:rPr>
          <w:rFonts w:ascii="Arial" w:hAnsi="Arial" w:cs="Arial"/>
          <w:sz w:val="24"/>
          <w:szCs w:val="24"/>
          <w:lang w:val="es-AR"/>
        </w:rPr>
        <w:t xml:space="preserve">, no hay posibilidad que se configure una situación de doble residencia. Con </w:t>
      </w:r>
      <w:r>
        <w:rPr>
          <w:rFonts w:ascii="Arial" w:hAnsi="Arial" w:cs="Arial"/>
          <w:sz w:val="24"/>
          <w:szCs w:val="24"/>
          <w:lang w:val="es-AR"/>
        </w:rPr>
        <w:t xml:space="preserve">ello </w:t>
      </w:r>
      <w:r w:rsidR="00A31DEC" w:rsidRPr="00606EA1">
        <w:rPr>
          <w:rFonts w:ascii="Arial" w:hAnsi="Arial" w:cs="Arial"/>
          <w:sz w:val="24"/>
          <w:szCs w:val="24"/>
          <w:lang w:val="es-AR"/>
        </w:rPr>
        <w:t xml:space="preserve">podría pensarse que un certificado de residencia </w:t>
      </w:r>
      <w:r>
        <w:rPr>
          <w:rFonts w:ascii="Arial" w:hAnsi="Arial" w:cs="Arial"/>
          <w:sz w:val="24"/>
          <w:szCs w:val="24"/>
          <w:lang w:val="es-AR"/>
        </w:rPr>
        <w:t>fiscal es u</w:t>
      </w:r>
      <w:r w:rsidR="00A31DEC" w:rsidRPr="00606EA1">
        <w:rPr>
          <w:rFonts w:ascii="Arial" w:hAnsi="Arial" w:cs="Arial"/>
          <w:sz w:val="24"/>
          <w:szCs w:val="24"/>
          <w:lang w:val="es-AR"/>
        </w:rPr>
        <w:t>na cuestión abstracta. Sin embargo, es</w:t>
      </w:r>
      <w:r>
        <w:rPr>
          <w:rFonts w:ascii="Arial" w:hAnsi="Arial" w:cs="Arial"/>
          <w:sz w:val="24"/>
          <w:szCs w:val="24"/>
          <w:lang w:val="es-AR"/>
        </w:rPr>
        <w:t>e argentino</w:t>
      </w:r>
      <w:r w:rsidR="00A31DEC" w:rsidRPr="00FC2E22">
        <w:rPr>
          <w:rFonts w:ascii="Arial" w:hAnsi="Arial" w:cs="Arial"/>
          <w:sz w:val="24"/>
          <w:szCs w:val="24"/>
          <w:lang w:val="es-AR"/>
        </w:rPr>
        <w:t xml:space="preserve"> </w:t>
      </w:r>
      <w:r w:rsidR="00A31DEC">
        <w:rPr>
          <w:rFonts w:ascii="Arial" w:hAnsi="Arial" w:cs="Arial"/>
          <w:sz w:val="24"/>
          <w:szCs w:val="24"/>
          <w:lang w:val="es-AR"/>
        </w:rPr>
        <w:t xml:space="preserve">puede </w:t>
      </w:r>
      <w:r w:rsidR="00A31DEC" w:rsidRPr="00FC2E22">
        <w:rPr>
          <w:rFonts w:ascii="Arial" w:hAnsi="Arial" w:cs="Arial"/>
          <w:sz w:val="24"/>
          <w:szCs w:val="24"/>
          <w:lang w:val="es-AR"/>
        </w:rPr>
        <w:t>recib</w:t>
      </w:r>
      <w:r w:rsidR="00A31DEC">
        <w:rPr>
          <w:rFonts w:ascii="Arial" w:hAnsi="Arial" w:cs="Arial"/>
          <w:sz w:val="24"/>
          <w:szCs w:val="24"/>
          <w:lang w:val="es-AR"/>
        </w:rPr>
        <w:t xml:space="preserve">ir </w:t>
      </w:r>
      <w:r w:rsidR="00A31DEC" w:rsidRPr="00FC2E22">
        <w:rPr>
          <w:rFonts w:ascii="Arial" w:hAnsi="Arial" w:cs="Arial"/>
          <w:sz w:val="24"/>
          <w:szCs w:val="24"/>
          <w:lang w:val="es-AR"/>
        </w:rPr>
        <w:t xml:space="preserve">una carta del banco internacional donde </w:t>
      </w:r>
      <w:r w:rsidR="00A31DEC">
        <w:rPr>
          <w:rFonts w:ascii="Arial" w:hAnsi="Arial" w:cs="Arial"/>
          <w:sz w:val="24"/>
          <w:szCs w:val="24"/>
          <w:lang w:val="es-AR"/>
        </w:rPr>
        <w:t>t</w:t>
      </w:r>
      <w:r w:rsidR="00A31DEC" w:rsidRPr="00FC2E22">
        <w:rPr>
          <w:rFonts w:ascii="Arial" w:hAnsi="Arial" w:cs="Arial"/>
          <w:sz w:val="24"/>
          <w:szCs w:val="24"/>
          <w:lang w:val="es-AR"/>
        </w:rPr>
        <w:t xml:space="preserve">iene </w:t>
      </w:r>
      <w:r w:rsidR="00A31DEC">
        <w:rPr>
          <w:rFonts w:ascii="Arial" w:hAnsi="Arial" w:cs="Arial"/>
          <w:sz w:val="24"/>
          <w:szCs w:val="24"/>
          <w:lang w:val="es-AR"/>
        </w:rPr>
        <w:t>sus ahorros</w:t>
      </w:r>
      <w:r w:rsidR="00A31DEC" w:rsidRPr="00FC2E22">
        <w:rPr>
          <w:rFonts w:ascii="Arial" w:hAnsi="Arial" w:cs="Arial"/>
          <w:sz w:val="24"/>
          <w:szCs w:val="24"/>
          <w:lang w:val="es-AR"/>
        </w:rPr>
        <w:t>, pidiendo que actualice sus datos y acompañe certificado de residencia fiscal</w:t>
      </w:r>
      <w:r w:rsidR="00A31DEC">
        <w:rPr>
          <w:rFonts w:ascii="Arial" w:hAnsi="Arial" w:cs="Arial"/>
          <w:sz w:val="24"/>
          <w:szCs w:val="24"/>
          <w:lang w:val="es-AR"/>
        </w:rPr>
        <w:t>, y que</w:t>
      </w:r>
      <w:r w:rsidR="00432526">
        <w:rPr>
          <w:rFonts w:ascii="Arial" w:hAnsi="Arial" w:cs="Arial"/>
          <w:sz w:val="24"/>
          <w:szCs w:val="24"/>
          <w:lang w:val="es-AR"/>
        </w:rPr>
        <w:t>,</w:t>
      </w:r>
      <w:r w:rsidR="00A31DEC">
        <w:rPr>
          <w:rFonts w:ascii="Arial" w:hAnsi="Arial" w:cs="Arial"/>
          <w:sz w:val="24"/>
          <w:szCs w:val="24"/>
          <w:lang w:val="es-AR"/>
        </w:rPr>
        <w:t xml:space="preserve"> ante su </w:t>
      </w:r>
      <w:r w:rsidR="00A31DEC" w:rsidRPr="00FC2E22">
        <w:rPr>
          <w:rFonts w:ascii="Arial" w:hAnsi="Arial" w:cs="Arial"/>
          <w:sz w:val="24"/>
          <w:szCs w:val="24"/>
          <w:lang w:val="es-AR"/>
        </w:rPr>
        <w:t>incumplimiento</w:t>
      </w:r>
      <w:r w:rsidR="00432526">
        <w:rPr>
          <w:rFonts w:ascii="Arial" w:hAnsi="Arial" w:cs="Arial"/>
          <w:sz w:val="24"/>
          <w:szCs w:val="24"/>
          <w:lang w:val="es-AR"/>
        </w:rPr>
        <w:t>, le</w:t>
      </w:r>
      <w:r w:rsidR="00A31DEC" w:rsidRPr="00FC2E22">
        <w:rPr>
          <w:rFonts w:ascii="Arial" w:hAnsi="Arial" w:cs="Arial"/>
          <w:sz w:val="24"/>
          <w:szCs w:val="24"/>
          <w:lang w:val="es-AR"/>
        </w:rPr>
        <w:t xml:space="preserve"> cierr</w:t>
      </w:r>
      <w:r w:rsidR="00A31DEC">
        <w:rPr>
          <w:rFonts w:ascii="Arial" w:hAnsi="Arial" w:cs="Arial"/>
          <w:sz w:val="24"/>
          <w:szCs w:val="24"/>
          <w:lang w:val="es-AR"/>
        </w:rPr>
        <w:t>a</w:t>
      </w:r>
      <w:r w:rsidR="00A31DEC" w:rsidRPr="00FC2E22">
        <w:rPr>
          <w:rFonts w:ascii="Arial" w:hAnsi="Arial" w:cs="Arial"/>
          <w:sz w:val="24"/>
          <w:szCs w:val="24"/>
          <w:lang w:val="es-AR"/>
        </w:rPr>
        <w:t xml:space="preserve"> la cuenta.</w:t>
      </w:r>
    </w:p>
    <w:p w14:paraId="6DDBF78F" w14:textId="77777777" w:rsidR="00A31DEC"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r w:rsidRPr="00FC2E22">
        <w:rPr>
          <w:rFonts w:ascii="Arial" w:hAnsi="Arial" w:cs="Arial"/>
          <w:sz w:val="24"/>
          <w:szCs w:val="24"/>
          <w:lang w:val="es-AR"/>
        </w:rPr>
        <w:t xml:space="preserve">En el primer ejemplo </w:t>
      </w:r>
      <w:r>
        <w:rPr>
          <w:rFonts w:ascii="Arial" w:hAnsi="Arial" w:cs="Arial"/>
          <w:sz w:val="24"/>
          <w:szCs w:val="24"/>
          <w:lang w:val="es-AR"/>
        </w:rPr>
        <w:t>del español</w:t>
      </w:r>
      <w:r w:rsidR="00432526">
        <w:rPr>
          <w:rFonts w:ascii="Arial" w:hAnsi="Arial" w:cs="Arial"/>
          <w:sz w:val="24"/>
          <w:szCs w:val="24"/>
          <w:lang w:val="es-AR"/>
        </w:rPr>
        <w:t>,</w:t>
      </w:r>
      <w:r>
        <w:rPr>
          <w:rFonts w:ascii="Arial" w:hAnsi="Arial" w:cs="Arial"/>
          <w:sz w:val="24"/>
          <w:szCs w:val="24"/>
          <w:lang w:val="es-AR"/>
        </w:rPr>
        <w:t xml:space="preserve"> la</w:t>
      </w:r>
      <w:r w:rsidRPr="00FC2E22">
        <w:rPr>
          <w:rFonts w:ascii="Arial" w:hAnsi="Arial" w:cs="Arial"/>
          <w:sz w:val="24"/>
          <w:szCs w:val="24"/>
          <w:lang w:val="es-AR"/>
        </w:rPr>
        <w:t xml:space="preserve"> situación de incertidumbre se resuelve año por año, </w:t>
      </w:r>
      <w:r>
        <w:rPr>
          <w:rFonts w:ascii="Arial" w:hAnsi="Arial" w:cs="Arial"/>
          <w:sz w:val="24"/>
          <w:szCs w:val="24"/>
          <w:lang w:val="es-AR"/>
        </w:rPr>
        <w:t xml:space="preserve">y </w:t>
      </w:r>
      <w:r w:rsidRPr="00FC2E22">
        <w:rPr>
          <w:rFonts w:ascii="Arial" w:hAnsi="Arial" w:cs="Arial"/>
          <w:sz w:val="24"/>
          <w:szCs w:val="24"/>
          <w:lang w:val="es-AR"/>
        </w:rPr>
        <w:t xml:space="preserve">las consecuencias pueden ser significativas, pero </w:t>
      </w:r>
      <w:r w:rsidR="00432526" w:rsidRPr="00FC2E22">
        <w:rPr>
          <w:rFonts w:ascii="Arial" w:hAnsi="Arial" w:cs="Arial"/>
          <w:sz w:val="24"/>
          <w:szCs w:val="24"/>
          <w:lang w:val="es-AR"/>
        </w:rPr>
        <w:t xml:space="preserve">solo </w:t>
      </w:r>
      <w:r w:rsidRPr="00FC2E22">
        <w:rPr>
          <w:rFonts w:ascii="Arial" w:hAnsi="Arial" w:cs="Arial"/>
          <w:sz w:val="24"/>
          <w:szCs w:val="24"/>
          <w:lang w:val="es-AR"/>
        </w:rPr>
        <w:t xml:space="preserve">son materiales. En </w:t>
      </w:r>
      <w:r>
        <w:rPr>
          <w:rFonts w:ascii="Arial" w:hAnsi="Arial" w:cs="Arial"/>
          <w:sz w:val="24"/>
          <w:szCs w:val="24"/>
          <w:lang w:val="es-AR"/>
        </w:rPr>
        <w:t xml:space="preserve">cambio en </w:t>
      </w:r>
      <w:r w:rsidRPr="00FC2E22">
        <w:rPr>
          <w:rFonts w:ascii="Arial" w:hAnsi="Arial" w:cs="Arial"/>
          <w:sz w:val="24"/>
          <w:szCs w:val="24"/>
          <w:lang w:val="es-AR"/>
        </w:rPr>
        <w:t>el segundo caso</w:t>
      </w:r>
      <w:r w:rsidR="00432526">
        <w:rPr>
          <w:rFonts w:ascii="Arial" w:hAnsi="Arial" w:cs="Arial"/>
          <w:sz w:val="24"/>
          <w:szCs w:val="24"/>
          <w:lang w:val="es-AR"/>
        </w:rPr>
        <w:t xml:space="preserve"> del argentino</w:t>
      </w:r>
      <w:r>
        <w:rPr>
          <w:rFonts w:ascii="Arial" w:hAnsi="Arial" w:cs="Arial"/>
          <w:sz w:val="24"/>
          <w:szCs w:val="24"/>
          <w:lang w:val="es-AR"/>
        </w:rPr>
        <w:t>,</w:t>
      </w:r>
      <w:r w:rsidRPr="00FC2E22">
        <w:rPr>
          <w:rFonts w:ascii="Arial" w:hAnsi="Arial" w:cs="Arial"/>
          <w:sz w:val="24"/>
          <w:szCs w:val="24"/>
          <w:lang w:val="es-AR"/>
        </w:rPr>
        <w:t xml:space="preserve"> podría haber consecuencias materiales, por ejemplo, la imposibilidad de aplicar la red de tratados para reducir las retenciones de los estados fuente</w:t>
      </w:r>
      <w:r w:rsidR="00432526">
        <w:rPr>
          <w:rFonts w:ascii="Arial" w:hAnsi="Arial" w:cs="Arial"/>
          <w:sz w:val="24"/>
          <w:szCs w:val="24"/>
          <w:lang w:val="es-AR"/>
        </w:rPr>
        <w:t xml:space="preserve"> (donde posee los ahorros). Pe</w:t>
      </w:r>
      <w:r w:rsidRPr="00FC2E22">
        <w:rPr>
          <w:rFonts w:ascii="Arial" w:hAnsi="Arial" w:cs="Arial"/>
          <w:sz w:val="24"/>
          <w:szCs w:val="24"/>
          <w:lang w:val="es-AR"/>
        </w:rPr>
        <w:t xml:space="preserve">ro lo más grave es el estado de incertidumbre en sí. Despojado de su residencia fiscal el empresario </w:t>
      </w:r>
      <w:r w:rsidR="00432526">
        <w:rPr>
          <w:rFonts w:ascii="Arial" w:hAnsi="Arial" w:cs="Arial"/>
          <w:sz w:val="24"/>
          <w:szCs w:val="24"/>
          <w:lang w:val="es-AR"/>
        </w:rPr>
        <w:t xml:space="preserve">argentino </w:t>
      </w:r>
      <w:r w:rsidRPr="00FC2E22">
        <w:rPr>
          <w:rFonts w:ascii="Arial" w:hAnsi="Arial" w:cs="Arial"/>
          <w:sz w:val="24"/>
          <w:szCs w:val="24"/>
          <w:lang w:val="es-AR"/>
        </w:rPr>
        <w:t xml:space="preserve">del </w:t>
      </w:r>
      <w:r w:rsidR="0038482F">
        <w:rPr>
          <w:rFonts w:ascii="Arial" w:hAnsi="Arial" w:cs="Arial"/>
          <w:sz w:val="24"/>
          <w:szCs w:val="24"/>
          <w:lang w:val="es-AR"/>
        </w:rPr>
        <w:t xml:space="preserve">segundo </w:t>
      </w:r>
      <w:r w:rsidRPr="00FC2E22">
        <w:rPr>
          <w:rFonts w:ascii="Arial" w:hAnsi="Arial" w:cs="Arial"/>
          <w:sz w:val="24"/>
          <w:szCs w:val="24"/>
          <w:lang w:val="es-AR"/>
        </w:rPr>
        <w:t xml:space="preserve">ejemplo se convierte en un </w:t>
      </w:r>
      <w:r>
        <w:rPr>
          <w:rFonts w:ascii="Arial" w:hAnsi="Arial" w:cs="Arial"/>
          <w:sz w:val="24"/>
          <w:szCs w:val="24"/>
          <w:lang w:val="es-AR"/>
        </w:rPr>
        <w:t>“</w:t>
      </w:r>
      <w:r w:rsidRPr="00FC2E22">
        <w:rPr>
          <w:rFonts w:ascii="Arial" w:hAnsi="Arial" w:cs="Arial"/>
          <w:sz w:val="24"/>
          <w:szCs w:val="24"/>
          <w:lang w:val="es-AR"/>
        </w:rPr>
        <w:t>apátrida fiscal</w:t>
      </w:r>
      <w:r>
        <w:rPr>
          <w:rFonts w:ascii="Arial" w:hAnsi="Arial" w:cs="Arial"/>
          <w:sz w:val="24"/>
          <w:szCs w:val="24"/>
          <w:lang w:val="es-AR"/>
        </w:rPr>
        <w:t>”</w:t>
      </w:r>
      <w:r w:rsidRPr="00FC2E22">
        <w:rPr>
          <w:rFonts w:ascii="Arial" w:hAnsi="Arial" w:cs="Arial"/>
          <w:sz w:val="24"/>
          <w:szCs w:val="24"/>
          <w:lang w:val="es-AR"/>
        </w:rPr>
        <w:t>.</w:t>
      </w:r>
    </w:p>
    <w:p w14:paraId="2AB52927" w14:textId="77777777" w:rsidR="00A31DEC" w:rsidRDefault="00A31DEC"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Cabe preguntarse a d</w:t>
      </w:r>
      <w:r w:rsidRPr="00FC2E22">
        <w:rPr>
          <w:rFonts w:ascii="Arial" w:hAnsi="Arial" w:cs="Arial"/>
          <w:sz w:val="24"/>
          <w:szCs w:val="24"/>
          <w:lang w:val="es-AR"/>
        </w:rPr>
        <w:t>ónde podría transferir sus ahorros en esa condición</w:t>
      </w:r>
      <w:r>
        <w:rPr>
          <w:rFonts w:ascii="Arial" w:hAnsi="Arial" w:cs="Arial"/>
          <w:sz w:val="24"/>
          <w:szCs w:val="24"/>
          <w:lang w:val="es-AR"/>
        </w:rPr>
        <w:t>,</w:t>
      </w:r>
      <w:r w:rsidRPr="00FC2E22">
        <w:rPr>
          <w:rFonts w:ascii="Arial" w:hAnsi="Arial" w:cs="Arial"/>
          <w:sz w:val="24"/>
          <w:szCs w:val="24"/>
          <w:lang w:val="es-AR"/>
        </w:rPr>
        <w:t xml:space="preserve"> cuando el sistema tributario internacional está diseñado para que toda persona tenga una residencia fiscal</w:t>
      </w:r>
      <w:r>
        <w:rPr>
          <w:rFonts w:ascii="Arial" w:hAnsi="Arial" w:cs="Arial"/>
          <w:sz w:val="24"/>
          <w:szCs w:val="24"/>
          <w:lang w:val="es-AR"/>
        </w:rPr>
        <w:t xml:space="preserve">. Además, </w:t>
      </w:r>
      <w:r w:rsidR="00432526">
        <w:rPr>
          <w:rFonts w:ascii="Arial" w:hAnsi="Arial" w:cs="Arial"/>
          <w:sz w:val="24"/>
          <w:szCs w:val="24"/>
          <w:lang w:val="es-AR"/>
        </w:rPr>
        <w:t xml:space="preserve">cabe preguntarse </w:t>
      </w:r>
      <w:r>
        <w:rPr>
          <w:rFonts w:ascii="Arial" w:hAnsi="Arial" w:cs="Arial"/>
          <w:sz w:val="24"/>
          <w:szCs w:val="24"/>
          <w:lang w:val="es-AR"/>
        </w:rPr>
        <w:t>si l</w:t>
      </w:r>
      <w:r w:rsidRPr="00FC2E22">
        <w:rPr>
          <w:rFonts w:ascii="Arial" w:hAnsi="Arial" w:cs="Arial"/>
          <w:sz w:val="24"/>
          <w:szCs w:val="24"/>
          <w:lang w:val="es-AR"/>
        </w:rPr>
        <w:t xml:space="preserve">a no configuración de residencia fiscal importa </w:t>
      </w:r>
      <w:r w:rsidR="00432526">
        <w:rPr>
          <w:rFonts w:ascii="Arial" w:hAnsi="Arial" w:cs="Arial"/>
          <w:sz w:val="24"/>
          <w:szCs w:val="24"/>
          <w:lang w:val="es-AR"/>
        </w:rPr>
        <w:t xml:space="preserve">también </w:t>
      </w:r>
      <w:r w:rsidRPr="00FC2E22">
        <w:rPr>
          <w:rFonts w:ascii="Arial" w:hAnsi="Arial" w:cs="Arial"/>
          <w:sz w:val="24"/>
          <w:szCs w:val="24"/>
          <w:lang w:val="es-AR"/>
        </w:rPr>
        <w:t>la baja como contribuyente</w:t>
      </w:r>
      <w:r>
        <w:rPr>
          <w:rFonts w:ascii="Arial" w:hAnsi="Arial" w:cs="Arial"/>
          <w:sz w:val="24"/>
          <w:szCs w:val="24"/>
          <w:lang w:val="es-AR"/>
        </w:rPr>
        <w:t xml:space="preserve"> uruguayo. D</w:t>
      </w:r>
      <w:r w:rsidRPr="00FC2E22">
        <w:rPr>
          <w:rFonts w:ascii="Arial" w:hAnsi="Arial" w:cs="Arial"/>
          <w:sz w:val="24"/>
          <w:szCs w:val="24"/>
          <w:lang w:val="es-AR"/>
        </w:rPr>
        <w:t>esde la perspectiva de un potencial inmigrante</w:t>
      </w:r>
      <w:r w:rsidR="00432526">
        <w:rPr>
          <w:rFonts w:ascii="Arial" w:hAnsi="Arial" w:cs="Arial"/>
          <w:sz w:val="24"/>
          <w:szCs w:val="24"/>
          <w:lang w:val="es-AR"/>
        </w:rPr>
        <w:t xml:space="preserve"> argentino</w:t>
      </w:r>
      <w:r w:rsidRPr="00FC2E22">
        <w:rPr>
          <w:rFonts w:ascii="Arial" w:hAnsi="Arial" w:cs="Arial"/>
          <w:sz w:val="24"/>
          <w:szCs w:val="24"/>
          <w:lang w:val="es-AR"/>
        </w:rPr>
        <w:t xml:space="preserve">, la </w:t>
      </w:r>
      <w:r w:rsidR="00432526">
        <w:rPr>
          <w:rFonts w:ascii="Arial" w:hAnsi="Arial" w:cs="Arial"/>
          <w:sz w:val="24"/>
          <w:szCs w:val="24"/>
          <w:lang w:val="es-AR"/>
        </w:rPr>
        <w:t>“</w:t>
      </w:r>
      <w:r w:rsidRPr="00FC2E22">
        <w:rPr>
          <w:rFonts w:ascii="Arial" w:hAnsi="Arial" w:cs="Arial"/>
          <w:sz w:val="24"/>
          <w:szCs w:val="24"/>
          <w:lang w:val="es-AR"/>
        </w:rPr>
        <w:t>condicionalidad</w:t>
      </w:r>
      <w:r w:rsidR="00432526">
        <w:rPr>
          <w:rFonts w:ascii="Arial" w:hAnsi="Arial" w:cs="Arial"/>
          <w:sz w:val="24"/>
          <w:szCs w:val="24"/>
          <w:lang w:val="es-AR"/>
        </w:rPr>
        <w:t>”</w:t>
      </w:r>
      <w:r w:rsidRPr="00FC2E22">
        <w:rPr>
          <w:rFonts w:ascii="Arial" w:hAnsi="Arial" w:cs="Arial"/>
          <w:sz w:val="24"/>
          <w:szCs w:val="24"/>
          <w:lang w:val="es-AR"/>
        </w:rPr>
        <w:t xml:space="preserve"> es claramente un inconveniente</w:t>
      </w:r>
      <w:r w:rsidR="00432526">
        <w:rPr>
          <w:rFonts w:ascii="Arial" w:hAnsi="Arial" w:cs="Arial"/>
          <w:sz w:val="24"/>
          <w:szCs w:val="24"/>
          <w:lang w:val="es-AR"/>
        </w:rPr>
        <w:t xml:space="preserve">. Claro está que </w:t>
      </w:r>
      <w:r w:rsidRPr="00FC2E22">
        <w:rPr>
          <w:rFonts w:ascii="Arial" w:hAnsi="Arial" w:cs="Arial"/>
          <w:sz w:val="24"/>
          <w:szCs w:val="24"/>
          <w:lang w:val="es-AR"/>
        </w:rPr>
        <w:t>la medida</w:t>
      </w:r>
      <w:r w:rsidR="00432526">
        <w:rPr>
          <w:rFonts w:ascii="Arial" w:hAnsi="Arial" w:cs="Arial"/>
          <w:sz w:val="24"/>
          <w:szCs w:val="24"/>
          <w:lang w:val="es-AR"/>
        </w:rPr>
        <w:t xml:space="preserve"> </w:t>
      </w:r>
      <w:r>
        <w:rPr>
          <w:rFonts w:ascii="Arial" w:hAnsi="Arial" w:cs="Arial"/>
          <w:sz w:val="24"/>
          <w:szCs w:val="24"/>
          <w:lang w:val="es-AR"/>
        </w:rPr>
        <w:t>de U</w:t>
      </w:r>
      <w:r w:rsidRPr="00FC2E22">
        <w:rPr>
          <w:rFonts w:ascii="Arial" w:hAnsi="Arial" w:cs="Arial"/>
          <w:sz w:val="24"/>
          <w:szCs w:val="24"/>
          <w:lang w:val="es-AR"/>
        </w:rPr>
        <w:t xml:space="preserve">ruguay </w:t>
      </w:r>
      <w:r w:rsidR="00432526">
        <w:rPr>
          <w:rFonts w:ascii="Arial" w:hAnsi="Arial" w:cs="Arial"/>
          <w:sz w:val="24"/>
          <w:szCs w:val="24"/>
          <w:lang w:val="es-AR"/>
        </w:rPr>
        <w:t>de no otorgar el certificado de residencia fiscal</w:t>
      </w:r>
      <w:r w:rsidR="0038482F">
        <w:rPr>
          <w:rFonts w:ascii="Arial" w:hAnsi="Arial" w:cs="Arial"/>
          <w:sz w:val="24"/>
          <w:szCs w:val="24"/>
          <w:lang w:val="es-AR"/>
        </w:rPr>
        <w:t xml:space="preserve"> en el segundo ejemplo</w:t>
      </w:r>
      <w:r w:rsidR="00432526">
        <w:rPr>
          <w:rFonts w:ascii="Arial" w:hAnsi="Arial" w:cs="Arial"/>
          <w:sz w:val="24"/>
          <w:szCs w:val="24"/>
          <w:lang w:val="es-AR"/>
        </w:rPr>
        <w:t xml:space="preserve">, ya </w:t>
      </w:r>
      <w:r w:rsidRPr="00FC2E22">
        <w:rPr>
          <w:rFonts w:ascii="Arial" w:hAnsi="Arial" w:cs="Arial"/>
          <w:sz w:val="24"/>
          <w:szCs w:val="24"/>
          <w:lang w:val="es-AR"/>
        </w:rPr>
        <w:t>no t</w:t>
      </w:r>
      <w:r w:rsidR="00432526">
        <w:rPr>
          <w:rFonts w:ascii="Arial" w:hAnsi="Arial" w:cs="Arial"/>
          <w:sz w:val="24"/>
          <w:szCs w:val="24"/>
          <w:lang w:val="es-AR"/>
        </w:rPr>
        <w:t xml:space="preserve">iene </w:t>
      </w:r>
      <w:r w:rsidRPr="00FC2E22">
        <w:rPr>
          <w:rFonts w:ascii="Arial" w:hAnsi="Arial" w:cs="Arial"/>
          <w:sz w:val="24"/>
          <w:szCs w:val="24"/>
          <w:lang w:val="es-AR"/>
        </w:rPr>
        <w:t>efecto práctico</w:t>
      </w:r>
      <w:r w:rsidR="00432526">
        <w:rPr>
          <w:rFonts w:ascii="Arial" w:hAnsi="Arial" w:cs="Arial"/>
          <w:sz w:val="24"/>
          <w:szCs w:val="24"/>
          <w:lang w:val="es-AR"/>
        </w:rPr>
        <w:t xml:space="preserve"> en Argentina</w:t>
      </w:r>
      <w:r w:rsidRPr="00FC2E22">
        <w:rPr>
          <w:rFonts w:ascii="Arial" w:hAnsi="Arial" w:cs="Arial"/>
          <w:sz w:val="24"/>
          <w:szCs w:val="24"/>
          <w:lang w:val="es-AR"/>
        </w:rPr>
        <w:t>.</w:t>
      </w:r>
    </w:p>
    <w:p w14:paraId="02F88EEB" w14:textId="77777777" w:rsidR="00F21319" w:rsidRPr="00F21319" w:rsidRDefault="00BB49A3" w:rsidP="00006B5D">
      <w:pPr>
        <w:autoSpaceDE w:val="0"/>
        <w:autoSpaceDN w:val="0"/>
        <w:adjustRightInd w:val="0"/>
        <w:spacing w:before="120" w:after="0" w:line="240" w:lineRule="auto"/>
        <w:ind w:firstLine="426"/>
        <w:jc w:val="both"/>
        <w:rPr>
          <w:rFonts w:ascii="Arial" w:hAnsi="Arial" w:cs="Arial"/>
          <w:b/>
          <w:bCs/>
          <w:sz w:val="24"/>
          <w:szCs w:val="24"/>
          <w:lang w:val="es-CR"/>
        </w:rPr>
      </w:pPr>
      <w:r>
        <w:rPr>
          <w:rFonts w:ascii="Arial" w:hAnsi="Arial" w:cs="Arial"/>
          <w:b/>
          <w:bCs/>
          <w:sz w:val="24"/>
          <w:szCs w:val="24"/>
          <w:lang w:val="es-CR"/>
        </w:rPr>
        <w:t>3.</w:t>
      </w:r>
      <w:r w:rsidR="00FD4076">
        <w:rPr>
          <w:rFonts w:ascii="Arial" w:hAnsi="Arial" w:cs="Arial"/>
          <w:b/>
          <w:bCs/>
          <w:sz w:val="24"/>
          <w:szCs w:val="24"/>
          <w:lang w:val="es-CR"/>
        </w:rPr>
        <w:t>4</w:t>
      </w:r>
      <w:r>
        <w:rPr>
          <w:rFonts w:ascii="Arial" w:hAnsi="Arial" w:cs="Arial"/>
          <w:b/>
          <w:bCs/>
          <w:sz w:val="24"/>
          <w:szCs w:val="24"/>
          <w:lang w:val="es-CR"/>
        </w:rPr>
        <w:t>.</w:t>
      </w:r>
      <w:r w:rsidR="00F21319" w:rsidRPr="00F21319">
        <w:rPr>
          <w:rFonts w:ascii="Arial" w:hAnsi="Arial" w:cs="Arial"/>
          <w:b/>
          <w:bCs/>
          <w:sz w:val="24"/>
          <w:szCs w:val="24"/>
          <w:lang w:val="es-CR"/>
        </w:rPr>
        <w:t xml:space="preserve"> E</w:t>
      </w:r>
      <w:r w:rsidR="00D8275F">
        <w:rPr>
          <w:rFonts w:ascii="Arial" w:hAnsi="Arial" w:cs="Arial"/>
          <w:b/>
          <w:bCs/>
          <w:sz w:val="24"/>
          <w:szCs w:val="24"/>
          <w:lang w:val="es-CR"/>
        </w:rPr>
        <w:t>l e</w:t>
      </w:r>
      <w:r w:rsidR="00F21319" w:rsidRPr="00F21319">
        <w:rPr>
          <w:rFonts w:ascii="Arial" w:hAnsi="Arial" w:cs="Arial"/>
          <w:b/>
          <w:bCs/>
          <w:sz w:val="24"/>
          <w:szCs w:val="24"/>
          <w:lang w:val="es-CR"/>
        </w:rPr>
        <w:t xml:space="preserve">quilibrio fiscal </w:t>
      </w:r>
      <w:r w:rsidR="00F21319">
        <w:rPr>
          <w:rFonts w:ascii="Arial" w:hAnsi="Arial" w:cs="Arial"/>
          <w:b/>
          <w:bCs/>
          <w:sz w:val="24"/>
          <w:szCs w:val="24"/>
          <w:lang w:val="es-CR"/>
        </w:rPr>
        <w:t xml:space="preserve">y </w:t>
      </w:r>
      <w:r w:rsidR="00D8275F">
        <w:rPr>
          <w:rFonts w:ascii="Arial" w:hAnsi="Arial" w:cs="Arial"/>
          <w:b/>
          <w:bCs/>
          <w:sz w:val="24"/>
          <w:szCs w:val="24"/>
          <w:lang w:val="es-CR"/>
        </w:rPr>
        <w:t xml:space="preserve">la </w:t>
      </w:r>
      <w:r w:rsidR="00F21319">
        <w:rPr>
          <w:rFonts w:ascii="Arial" w:hAnsi="Arial" w:cs="Arial"/>
          <w:b/>
          <w:bCs/>
          <w:sz w:val="24"/>
          <w:szCs w:val="24"/>
          <w:lang w:val="es-CR"/>
        </w:rPr>
        <w:t xml:space="preserve">seguridad jurídica para </w:t>
      </w:r>
      <w:r w:rsidR="00F21319" w:rsidRPr="00F21319">
        <w:rPr>
          <w:rFonts w:ascii="Arial" w:hAnsi="Arial" w:cs="Arial"/>
          <w:b/>
          <w:bCs/>
          <w:sz w:val="24"/>
          <w:szCs w:val="24"/>
          <w:lang w:val="es-CR"/>
        </w:rPr>
        <w:t xml:space="preserve">atraer </w:t>
      </w:r>
      <w:r>
        <w:rPr>
          <w:rFonts w:ascii="Arial" w:hAnsi="Arial" w:cs="Arial"/>
          <w:b/>
          <w:bCs/>
          <w:sz w:val="24"/>
          <w:szCs w:val="24"/>
          <w:lang w:val="es-CR"/>
        </w:rPr>
        <w:t>inversiones.</w:t>
      </w:r>
      <w:r w:rsidR="00F21319" w:rsidRPr="00F21319">
        <w:rPr>
          <w:rFonts w:ascii="Arial" w:hAnsi="Arial" w:cs="Arial"/>
          <w:b/>
          <w:bCs/>
          <w:sz w:val="24"/>
          <w:szCs w:val="24"/>
          <w:lang w:val="es-CR"/>
        </w:rPr>
        <w:t xml:space="preserve"> </w:t>
      </w:r>
    </w:p>
    <w:p w14:paraId="148F875E" w14:textId="77777777" w:rsidR="0054561E" w:rsidRDefault="00BB49A3" w:rsidP="00006B5D">
      <w:pPr>
        <w:autoSpaceDE w:val="0"/>
        <w:autoSpaceDN w:val="0"/>
        <w:adjustRightInd w:val="0"/>
        <w:spacing w:before="120" w:after="0" w:line="240" w:lineRule="auto"/>
        <w:ind w:firstLine="426"/>
        <w:jc w:val="both"/>
        <w:rPr>
          <w:rFonts w:ascii="Arial" w:hAnsi="Arial" w:cs="Arial"/>
          <w:bCs/>
          <w:sz w:val="24"/>
          <w:szCs w:val="24"/>
          <w:lang w:val="es-CR"/>
        </w:rPr>
      </w:pPr>
      <w:r>
        <w:rPr>
          <w:rFonts w:ascii="Arial" w:hAnsi="Arial" w:cs="Arial"/>
          <w:bCs/>
          <w:sz w:val="24"/>
          <w:szCs w:val="24"/>
          <w:lang w:val="es-CR"/>
        </w:rPr>
        <w:lastRenderedPageBreak/>
        <w:t xml:space="preserve">De los puntos anteriores surge </w:t>
      </w:r>
      <w:r w:rsidR="0054561E">
        <w:rPr>
          <w:rFonts w:ascii="Arial" w:hAnsi="Arial" w:cs="Arial"/>
          <w:bCs/>
          <w:sz w:val="24"/>
          <w:szCs w:val="24"/>
          <w:lang w:val="es-CR"/>
        </w:rPr>
        <w:t>que Argentina no pueda detener la emigración de empresarios a los países que han adoptado el criterio de territorialidad de la f</w:t>
      </w:r>
      <w:r w:rsidR="00464F34">
        <w:rPr>
          <w:rFonts w:ascii="Arial" w:hAnsi="Arial" w:cs="Arial"/>
          <w:bCs/>
          <w:sz w:val="24"/>
          <w:szCs w:val="24"/>
          <w:lang w:val="es-CR"/>
        </w:rPr>
        <w:t>uente</w:t>
      </w:r>
      <w:r w:rsidR="00FD4076">
        <w:rPr>
          <w:rFonts w:ascii="Arial" w:hAnsi="Arial" w:cs="Arial"/>
          <w:bCs/>
          <w:sz w:val="24"/>
          <w:szCs w:val="24"/>
          <w:lang w:val="es-CR"/>
        </w:rPr>
        <w:t>, básicamente a Uruguay</w:t>
      </w:r>
      <w:r w:rsidR="0054561E">
        <w:rPr>
          <w:rFonts w:ascii="Arial" w:hAnsi="Arial" w:cs="Arial"/>
          <w:bCs/>
          <w:sz w:val="24"/>
          <w:szCs w:val="24"/>
          <w:lang w:val="es-CR"/>
        </w:rPr>
        <w:t xml:space="preserve">. </w:t>
      </w:r>
      <w:r w:rsidR="00FD4076">
        <w:rPr>
          <w:rFonts w:ascii="Arial" w:hAnsi="Arial" w:cs="Arial"/>
          <w:bCs/>
          <w:sz w:val="24"/>
          <w:szCs w:val="24"/>
          <w:lang w:val="es-CR"/>
        </w:rPr>
        <w:t xml:space="preserve">Resulta atractiva la mudanza a un país que no </w:t>
      </w:r>
      <w:r w:rsidR="0054561E">
        <w:rPr>
          <w:rFonts w:ascii="Arial" w:hAnsi="Arial" w:cs="Arial"/>
          <w:bCs/>
          <w:sz w:val="24"/>
          <w:szCs w:val="24"/>
          <w:lang w:val="es-CR"/>
        </w:rPr>
        <w:t xml:space="preserve">grava las rentas y los bienes que sus </w:t>
      </w:r>
      <w:r w:rsidR="00FD4076">
        <w:rPr>
          <w:rFonts w:ascii="Arial" w:hAnsi="Arial" w:cs="Arial"/>
          <w:bCs/>
          <w:sz w:val="24"/>
          <w:szCs w:val="24"/>
          <w:lang w:val="es-CR"/>
        </w:rPr>
        <w:t xml:space="preserve">nuevos </w:t>
      </w:r>
      <w:r w:rsidR="0054561E">
        <w:rPr>
          <w:rFonts w:ascii="Arial" w:hAnsi="Arial" w:cs="Arial"/>
          <w:bCs/>
          <w:sz w:val="24"/>
          <w:szCs w:val="24"/>
          <w:lang w:val="es-CR"/>
        </w:rPr>
        <w:t xml:space="preserve">residentes poseen en el exterior </w:t>
      </w:r>
      <w:r w:rsidR="00FD4076">
        <w:rPr>
          <w:rFonts w:ascii="Arial" w:hAnsi="Arial" w:cs="Arial"/>
          <w:bCs/>
          <w:sz w:val="24"/>
          <w:szCs w:val="24"/>
          <w:lang w:val="es-CR"/>
        </w:rPr>
        <w:t xml:space="preserve">por 10 años </w:t>
      </w:r>
      <w:r w:rsidR="0054561E">
        <w:rPr>
          <w:rFonts w:ascii="Arial" w:hAnsi="Arial" w:cs="Arial"/>
          <w:bCs/>
          <w:sz w:val="24"/>
          <w:szCs w:val="24"/>
          <w:lang w:val="es-CR"/>
        </w:rPr>
        <w:t>y</w:t>
      </w:r>
      <w:r w:rsidR="00FD4076">
        <w:rPr>
          <w:rFonts w:ascii="Arial" w:hAnsi="Arial" w:cs="Arial"/>
          <w:bCs/>
          <w:sz w:val="24"/>
          <w:szCs w:val="24"/>
          <w:lang w:val="es-CR"/>
        </w:rPr>
        <w:t xml:space="preserve"> que</w:t>
      </w:r>
      <w:r w:rsidR="0054561E">
        <w:rPr>
          <w:rFonts w:ascii="Arial" w:hAnsi="Arial" w:cs="Arial"/>
          <w:bCs/>
          <w:sz w:val="24"/>
          <w:szCs w:val="24"/>
          <w:lang w:val="es-CR"/>
        </w:rPr>
        <w:t xml:space="preserve">, además, posee </w:t>
      </w:r>
      <w:r w:rsidR="00FD4076">
        <w:rPr>
          <w:rFonts w:ascii="Arial" w:hAnsi="Arial" w:cs="Arial"/>
          <w:bCs/>
          <w:sz w:val="24"/>
          <w:szCs w:val="24"/>
          <w:lang w:val="es-CR"/>
        </w:rPr>
        <w:t xml:space="preserve">un </w:t>
      </w:r>
      <w:r w:rsidR="0054561E">
        <w:rPr>
          <w:rFonts w:ascii="Arial" w:hAnsi="Arial" w:cs="Arial"/>
          <w:bCs/>
          <w:sz w:val="24"/>
          <w:szCs w:val="24"/>
          <w:lang w:val="es-CR"/>
        </w:rPr>
        <w:t>área aduanera especial que permite actividades de comercio exterior off shore</w:t>
      </w:r>
      <w:r w:rsidR="00FD4076">
        <w:rPr>
          <w:rFonts w:ascii="Arial" w:hAnsi="Arial" w:cs="Arial"/>
          <w:bCs/>
          <w:sz w:val="24"/>
          <w:szCs w:val="24"/>
          <w:lang w:val="es-CR"/>
        </w:rPr>
        <w:t xml:space="preserve"> (zona franca)</w:t>
      </w:r>
      <w:r w:rsidR="0054561E">
        <w:rPr>
          <w:rFonts w:ascii="Arial" w:hAnsi="Arial" w:cs="Arial"/>
          <w:bCs/>
          <w:sz w:val="24"/>
          <w:szCs w:val="24"/>
          <w:lang w:val="es-CR"/>
        </w:rPr>
        <w:t xml:space="preserve">. </w:t>
      </w:r>
      <w:r w:rsidR="00C876C2">
        <w:rPr>
          <w:rFonts w:ascii="Arial" w:hAnsi="Arial" w:cs="Arial"/>
          <w:bCs/>
          <w:sz w:val="24"/>
          <w:szCs w:val="24"/>
          <w:lang w:val="es-CR"/>
        </w:rPr>
        <w:t>Por lo tanto, e</w:t>
      </w:r>
      <w:r w:rsidR="0054561E">
        <w:rPr>
          <w:rFonts w:ascii="Arial" w:hAnsi="Arial" w:cs="Arial"/>
          <w:bCs/>
          <w:sz w:val="24"/>
          <w:szCs w:val="24"/>
          <w:lang w:val="es-CR"/>
        </w:rPr>
        <w:t>n la planificación fiscal personal y empresaria</w:t>
      </w:r>
      <w:r w:rsidR="00C876C2">
        <w:rPr>
          <w:rFonts w:ascii="Arial" w:hAnsi="Arial" w:cs="Arial"/>
          <w:bCs/>
          <w:sz w:val="24"/>
          <w:szCs w:val="24"/>
          <w:lang w:val="es-CR"/>
        </w:rPr>
        <w:t xml:space="preserve"> en Argentina,</w:t>
      </w:r>
      <w:r w:rsidR="0054561E">
        <w:rPr>
          <w:rFonts w:ascii="Arial" w:hAnsi="Arial" w:cs="Arial"/>
          <w:bCs/>
          <w:sz w:val="24"/>
          <w:szCs w:val="24"/>
          <w:lang w:val="es-CR"/>
        </w:rPr>
        <w:t xml:space="preserve"> </w:t>
      </w:r>
      <w:r w:rsidR="0054561E" w:rsidRPr="00157D6B">
        <w:rPr>
          <w:rFonts w:ascii="Arial" w:hAnsi="Arial" w:cs="Arial"/>
          <w:bCs/>
          <w:sz w:val="24"/>
          <w:szCs w:val="24"/>
          <w:lang w:val="es-CR"/>
        </w:rPr>
        <w:t xml:space="preserve">el </w:t>
      </w:r>
      <w:r w:rsidR="0054561E">
        <w:rPr>
          <w:rFonts w:ascii="Arial" w:hAnsi="Arial" w:cs="Arial"/>
          <w:bCs/>
          <w:sz w:val="24"/>
          <w:szCs w:val="24"/>
          <w:lang w:val="es-CR"/>
        </w:rPr>
        <w:t xml:space="preserve">cambio de residencia hacia </w:t>
      </w:r>
      <w:r w:rsidR="00FD4076">
        <w:rPr>
          <w:rFonts w:ascii="Arial" w:hAnsi="Arial" w:cs="Arial"/>
          <w:bCs/>
          <w:sz w:val="24"/>
          <w:szCs w:val="24"/>
          <w:lang w:val="es-CR"/>
        </w:rPr>
        <w:t xml:space="preserve">Uruguay se traduce en </w:t>
      </w:r>
      <w:r w:rsidR="0054561E">
        <w:rPr>
          <w:rFonts w:ascii="Arial" w:hAnsi="Arial" w:cs="Arial"/>
          <w:bCs/>
          <w:sz w:val="24"/>
          <w:szCs w:val="24"/>
          <w:lang w:val="es-CR"/>
        </w:rPr>
        <w:t>un importante ahorro impositivo</w:t>
      </w:r>
      <w:r w:rsidR="00FD4076">
        <w:rPr>
          <w:rFonts w:ascii="Arial" w:hAnsi="Arial" w:cs="Arial"/>
          <w:bCs/>
          <w:sz w:val="24"/>
          <w:szCs w:val="24"/>
          <w:lang w:val="es-CR"/>
        </w:rPr>
        <w:t xml:space="preserve"> </w:t>
      </w:r>
      <w:r w:rsidR="00FD4076" w:rsidRPr="00FD4076">
        <w:rPr>
          <w:rFonts w:ascii="Arial" w:hAnsi="Arial" w:cs="Arial"/>
          <w:bCs/>
          <w:i/>
          <w:sz w:val="24"/>
          <w:szCs w:val="24"/>
          <w:lang w:val="es-CR"/>
        </w:rPr>
        <w:t>(además de la posibilidad de disfrutar de la belleza natural y de la calidad de vida que ofrece Uruguay y su gente)</w:t>
      </w:r>
      <w:r w:rsidR="0054561E">
        <w:rPr>
          <w:rFonts w:ascii="Arial" w:hAnsi="Arial" w:cs="Arial"/>
          <w:bCs/>
          <w:sz w:val="24"/>
          <w:szCs w:val="24"/>
          <w:lang w:val="es-CR"/>
        </w:rPr>
        <w:t xml:space="preserve">. </w:t>
      </w:r>
    </w:p>
    <w:p w14:paraId="6148EB41" w14:textId="77777777" w:rsidR="00035FDC" w:rsidRDefault="0054561E" w:rsidP="00006B5D">
      <w:pPr>
        <w:autoSpaceDE w:val="0"/>
        <w:autoSpaceDN w:val="0"/>
        <w:adjustRightInd w:val="0"/>
        <w:spacing w:before="120" w:after="0" w:line="240" w:lineRule="auto"/>
        <w:ind w:firstLine="426"/>
        <w:jc w:val="both"/>
        <w:rPr>
          <w:rFonts w:ascii="Arial" w:hAnsi="Arial" w:cs="Arial"/>
          <w:bCs/>
          <w:sz w:val="24"/>
          <w:szCs w:val="24"/>
          <w:lang w:val="es-CR"/>
        </w:rPr>
      </w:pPr>
      <w:r>
        <w:rPr>
          <w:rFonts w:ascii="Arial" w:hAnsi="Arial" w:cs="Arial"/>
          <w:bCs/>
          <w:sz w:val="24"/>
          <w:szCs w:val="24"/>
          <w:lang w:val="es-CR"/>
        </w:rPr>
        <w:t xml:space="preserve">Los </w:t>
      </w:r>
      <w:r w:rsidR="001F4136">
        <w:rPr>
          <w:rFonts w:ascii="Arial" w:hAnsi="Arial" w:cs="Arial"/>
          <w:bCs/>
          <w:sz w:val="24"/>
          <w:szCs w:val="24"/>
          <w:lang w:val="es-CR"/>
        </w:rPr>
        <w:t>déficits fiscales acumulados</w:t>
      </w:r>
      <w:r>
        <w:rPr>
          <w:rFonts w:ascii="Arial" w:hAnsi="Arial" w:cs="Arial"/>
          <w:bCs/>
          <w:sz w:val="24"/>
          <w:szCs w:val="24"/>
          <w:lang w:val="es-CR"/>
        </w:rPr>
        <w:t xml:space="preserve"> </w:t>
      </w:r>
      <w:r w:rsidR="00C876C2">
        <w:rPr>
          <w:rFonts w:ascii="Arial" w:hAnsi="Arial" w:cs="Arial"/>
          <w:bCs/>
          <w:sz w:val="24"/>
          <w:szCs w:val="24"/>
          <w:lang w:val="es-CR"/>
        </w:rPr>
        <w:t xml:space="preserve">en Argentina </w:t>
      </w:r>
      <w:r>
        <w:rPr>
          <w:rFonts w:ascii="Arial" w:hAnsi="Arial" w:cs="Arial"/>
          <w:bCs/>
          <w:sz w:val="24"/>
          <w:szCs w:val="24"/>
          <w:lang w:val="es-CR"/>
        </w:rPr>
        <w:t>desde la década de 1970</w:t>
      </w:r>
      <w:r w:rsidR="001F4136">
        <w:rPr>
          <w:rFonts w:ascii="Arial" w:hAnsi="Arial" w:cs="Arial"/>
          <w:bCs/>
          <w:sz w:val="24"/>
          <w:szCs w:val="24"/>
          <w:lang w:val="es-CR"/>
        </w:rPr>
        <w:t xml:space="preserve">, </w:t>
      </w:r>
      <w:r w:rsidR="00C876C2">
        <w:rPr>
          <w:rFonts w:ascii="Arial" w:hAnsi="Arial" w:cs="Arial"/>
          <w:bCs/>
          <w:sz w:val="24"/>
          <w:szCs w:val="24"/>
          <w:lang w:val="es-CR"/>
        </w:rPr>
        <w:t xml:space="preserve">sumado a </w:t>
      </w:r>
      <w:r>
        <w:rPr>
          <w:rFonts w:ascii="Arial" w:hAnsi="Arial" w:cs="Arial"/>
          <w:bCs/>
          <w:sz w:val="24"/>
          <w:szCs w:val="24"/>
          <w:lang w:val="es-CR"/>
        </w:rPr>
        <w:t xml:space="preserve">la </w:t>
      </w:r>
      <w:r w:rsidR="00157D6B">
        <w:rPr>
          <w:rFonts w:ascii="Arial" w:hAnsi="Arial" w:cs="Arial"/>
          <w:bCs/>
          <w:sz w:val="24"/>
          <w:szCs w:val="24"/>
          <w:lang w:val="es-CR"/>
        </w:rPr>
        <w:t>falta de seguridad jurídica y</w:t>
      </w:r>
      <w:r w:rsidR="001F4136">
        <w:rPr>
          <w:rFonts w:ascii="Arial" w:hAnsi="Arial" w:cs="Arial"/>
          <w:bCs/>
          <w:sz w:val="24"/>
          <w:szCs w:val="24"/>
          <w:lang w:val="es-CR"/>
        </w:rPr>
        <w:t xml:space="preserve"> </w:t>
      </w:r>
      <w:r w:rsidR="00C876C2">
        <w:rPr>
          <w:rFonts w:ascii="Arial" w:hAnsi="Arial" w:cs="Arial"/>
          <w:bCs/>
          <w:sz w:val="24"/>
          <w:szCs w:val="24"/>
          <w:lang w:val="es-CR"/>
        </w:rPr>
        <w:t xml:space="preserve">a </w:t>
      </w:r>
      <w:r>
        <w:rPr>
          <w:rFonts w:ascii="Arial" w:hAnsi="Arial" w:cs="Arial"/>
          <w:bCs/>
          <w:sz w:val="24"/>
          <w:szCs w:val="24"/>
          <w:lang w:val="es-CR"/>
        </w:rPr>
        <w:t>la</w:t>
      </w:r>
      <w:r w:rsidR="001F4136">
        <w:rPr>
          <w:rFonts w:ascii="Arial" w:hAnsi="Arial" w:cs="Arial"/>
          <w:bCs/>
          <w:sz w:val="24"/>
          <w:szCs w:val="24"/>
          <w:lang w:val="es-CR"/>
        </w:rPr>
        <w:t xml:space="preserve"> </w:t>
      </w:r>
      <w:r w:rsidR="00C876C2">
        <w:rPr>
          <w:rFonts w:ascii="Arial" w:hAnsi="Arial" w:cs="Arial"/>
          <w:bCs/>
          <w:sz w:val="24"/>
          <w:szCs w:val="24"/>
          <w:lang w:val="es-CR"/>
        </w:rPr>
        <w:t xml:space="preserve">actual </w:t>
      </w:r>
      <w:r w:rsidR="001F4136">
        <w:rPr>
          <w:rFonts w:ascii="Arial" w:hAnsi="Arial" w:cs="Arial"/>
          <w:bCs/>
          <w:sz w:val="24"/>
          <w:szCs w:val="24"/>
          <w:lang w:val="es-CR"/>
        </w:rPr>
        <w:t>brecha cambiaria entre el dólar oficial y el dólar paralelo</w:t>
      </w:r>
      <w:r>
        <w:rPr>
          <w:rFonts w:ascii="Arial" w:hAnsi="Arial" w:cs="Arial"/>
          <w:bCs/>
          <w:sz w:val="24"/>
          <w:szCs w:val="24"/>
          <w:lang w:val="es-CR"/>
        </w:rPr>
        <w:t>, no ayudan a atraer inversiones.</w:t>
      </w:r>
      <w:r w:rsidR="00C876C2">
        <w:rPr>
          <w:rFonts w:ascii="Arial" w:hAnsi="Arial" w:cs="Arial"/>
          <w:bCs/>
          <w:sz w:val="24"/>
          <w:szCs w:val="24"/>
          <w:lang w:val="es-CR"/>
        </w:rPr>
        <w:t xml:space="preserve"> Son </w:t>
      </w:r>
      <w:r w:rsidR="006955F2">
        <w:rPr>
          <w:rFonts w:ascii="Arial" w:hAnsi="Arial" w:cs="Arial"/>
          <w:bCs/>
          <w:sz w:val="24"/>
          <w:szCs w:val="24"/>
          <w:lang w:val="es-CR"/>
        </w:rPr>
        <w:t xml:space="preserve">constantes </w:t>
      </w:r>
      <w:r w:rsidR="00035FDC">
        <w:rPr>
          <w:rFonts w:ascii="Arial" w:hAnsi="Arial" w:cs="Arial"/>
          <w:bCs/>
          <w:sz w:val="24"/>
          <w:szCs w:val="24"/>
          <w:lang w:val="es-CR"/>
        </w:rPr>
        <w:t>la</w:t>
      </w:r>
      <w:r w:rsidR="006955F2">
        <w:rPr>
          <w:rFonts w:ascii="Arial" w:hAnsi="Arial" w:cs="Arial"/>
          <w:bCs/>
          <w:sz w:val="24"/>
          <w:szCs w:val="24"/>
          <w:lang w:val="es-CR"/>
        </w:rPr>
        <w:t>s solicitudes de</w:t>
      </w:r>
      <w:r w:rsidR="00035FDC">
        <w:rPr>
          <w:rFonts w:ascii="Arial" w:hAnsi="Arial" w:cs="Arial"/>
          <w:bCs/>
          <w:sz w:val="24"/>
          <w:szCs w:val="24"/>
          <w:lang w:val="es-CR"/>
        </w:rPr>
        <w:t xml:space="preserve"> </w:t>
      </w:r>
      <w:r w:rsidR="00C876C2">
        <w:rPr>
          <w:rFonts w:ascii="Arial" w:hAnsi="Arial" w:cs="Arial"/>
          <w:bCs/>
          <w:sz w:val="24"/>
          <w:szCs w:val="24"/>
          <w:lang w:val="es-CR"/>
        </w:rPr>
        <w:t>baja de CUIT d</w:t>
      </w:r>
      <w:r w:rsidR="00035FDC">
        <w:rPr>
          <w:rFonts w:ascii="Arial" w:hAnsi="Arial" w:cs="Arial"/>
          <w:bCs/>
          <w:sz w:val="24"/>
          <w:szCs w:val="24"/>
          <w:lang w:val="es-CR"/>
        </w:rPr>
        <w:t xml:space="preserve">e las personas humanas </w:t>
      </w:r>
      <w:r w:rsidR="006955F2">
        <w:rPr>
          <w:rFonts w:ascii="Arial" w:hAnsi="Arial" w:cs="Arial"/>
          <w:bCs/>
          <w:sz w:val="24"/>
          <w:szCs w:val="24"/>
          <w:lang w:val="es-CR"/>
        </w:rPr>
        <w:t>argentinas</w:t>
      </w:r>
      <w:r w:rsidR="00C876C2">
        <w:rPr>
          <w:rFonts w:ascii="Arial" w:hAnsi="Arial" w:cs="Arial"/>
          <w:bCs/>
          <w:sz w:val="24"/>
          <w:szCs w:val="24"/>
          <w:lang w:val="es-CR"/>
        </w:rPr>
        <w:t xml:space="preserve">, las cuales eligen los países </w:t>
      </w:r>
      <w:r w:rsidR="006955F2">
        <w:rPr>
          <w:rFonts w:ascii="Arial" w:hAnsi="Arial" w:cs="Arial"/>
          <w:bCs/>
          <w:sz w:val="24"/>
          <w:szCs w:val="24"/>
          <w:lang w:val="es-CR"/>
        </w:rPr>
        <w:t xml:space="preserve">de territorialidad de la fuente. También </w:t>
      </w:r>
      <w:r w:rsidR="00C876C2">
        <w:rPr>
          <w:rFonts w:ascii="Arial" w:hAnsi="Arial" w:cs="Arial"/>
          <w:bCs/>
          <w:sz w:val="24"/>
          <w:szCs w:val="24"/>
          <w:lang w:val="es-CR"/>
        </w:rPr>
        <w:t>es</w:t>
      </w:r>
      <w:r w:rsidR="006955F2">
        <w:rPr>
          <w:rFonts w:ascii="Arial" w:hAnsi="Arial" w:cs="Arial"/>
          <w:bCs/>
          <w:sz w:val="24"/>
          <w:szCs w:val="24"/>
          <w:lang w:val="es-CR"/>
        </w:rPr>
        <w:t xml:space="preserve"> constante </w:t>
      </w:r>
      <w:r w:rsidR="00035FDC">
        <w:rPr>
          <w:rFonts w:ascii="Arial" w:hAnsi="Arial" w:cs="Arial"/>
          <w:bCs/>
          <w:sz w:val="24"/>
          <w:szCs w:val="24"/>
          <w:lang w:val="es-CR"/>
        </w:rPr>
        <w:t xml:space="preserve">la localización </w:t>
      </w:r>
      <w:r w:rsidR="006955F2">
        <w:rPr>
          <w:rFonts w:ascii="Arial" w:hAnsi="Arial" w:cs="Arial"/>
          <w:bCs/>
          <w:sz w:val="24"/>
          <w:szCs w:val="24"/>
          <w:lang w:val="es-CR"/>
        </w:rPr>
        <w:t xml:space="preserve">de empresas vinculadas </w:t>
      </w:r>
      <w:r w:rsidR="00D61601">
        <w:rPr>
          <w:rFonts w:ascii="Arial" w:hAnsi="Arial" w:cs="Arial"/>
          <w:bCs/>
          <w:sz w:val="24"/>
          <w:szCs w:val="24"/>
          <w:lang w:val="es-CR"/>
        </w:rPr>
        <w:t xml:space="preserve">al comercio exterior </w:t>
      </w:r>
      <w:r w:rsidR="006955F2">
        <w:rPr>
          <w:rFonts w:ascii="Arial" w:hAnsi="Arial" w:cs="Arial"/>
          <w:bCs/>
          <w:sz w:val="24"/>
          <w:szCs w:val="24"/>
          <w:lang w:val="es-CR"/>
        </w:rPr>
        <w:t>en áreas aduaneras especiales de esos países, ya sea como i</w:t>
      </w:r>
      <w:r w:rsidR="00035FDC">
        <w:rPr>
          <w:rFonts w:ascii="Arial" w:hAnsi="Arial" w:cs="Arial"/>
          <w:bCs/>
          <w:sz w:val="24"/>
          <w:szCs w:val="24"/>
          <w:lang w:val="es-CR"/>
        </w:rPr>
        <w:t>ntermediari</w:t>
      </w:r>
      <w:r w:rsidR="006955F2">
        <w:rPr>
          <w:rFonts w:ascii="Arial" w:hAnsi="Arial" w:cs="Arial"/>
          <w:bCs/>
          <w:sz w:val="24"/>
          <w:szCs w:val="24"/>
          <w:lang w:val="es-CR"/>
        </w:rPr>
        <w:t>a</w:t>
      </w:r>
      <w:r w:rsidR="00035FDC">
        <w:rPr>
          <w:rFonts w:ascii="Arial" w:hAnsi="Arial" w:cs="Arial"/>
          <w:bCs/>
          <w:sz w:val="24"/>
          <w:szCs w:val="24"/>
          <w:lang w:val="es-CR"/>
        </w:rPr>
        <w:t xml:space="preserve">s </w:t>
      </w:r>
      <w:r w:rsidR="006955F2">
        <w:rPr>
          <w:rFonts w:ascii="Arial" w:hAnsi="Arial" w:cs="Arial"/>
          <w:bCs/>
          <w:sz w:val="24"/>
          <w:szCs w:val="24"/>
          <w:lang w:val="es-CR"/>
        </w:rPr>
        <w:t xml:space="preserve">en operaciones </w:t>
      </w:r>
      <w:r w:rsidR="00035FDC">
        <w:rPr>
          <w:rFonts w:ascii="Arial" w:hAnsi="Arial" w:cs="Arial"/>
          <w:bCs/>
          <w:sz w:val="24"/>
          <w:szCs w:val="24"/>
          <w:lang w:val="es-CR"/>
        </w:rPr>
        <w:t>de importaci</w:t>
      </w:r>
      <w:r w:rsidR="006955F2">
        <w:rPr>
          <w:rFonts w:ascii="Arial" w:hAnsi="Arial" w:cs="Arial"/>
          <w:bCs/>
          <w:sz w:val="24"/>
          <w:szCs w:val="24"/>
          <w:lang w:val="es-CR"/>
        </w:rPr>
        <w:t xml:space="preserve">ón </w:t>
      </w:r>
      <w:r w:rsidR="00035FDC">
        <w:rPr>
          <w:rFonts w:ascii="Arial" w:hAnsi="Arial" w:cs="Arial"/>
          <w:bCs/>
          <w:sz w:val="24"/>
          <w:szCs w:val="24"/>
          <w:lang w:val="es-CR"/>
        </w:rPr>
        <w:t>y exportaci</w:t>
      </w:r>
      <w:r w:rsidR="006955F2">
        <w:rPr>
          <w:rFonts w:ascii="Arial" w:hAnsi="Arial" w:cs="Arial"/>
          <w:bCs/>
          <w:sz w:val="24"/>
          <w:szCs w:val="24"/>
          <w:lang w:val="es-CR"/>
        </w:rPr>
        <w:t xml:space="preserve">ón </w:t>
      </w:r>
      <w:r w:rsidR="00035FDC">
        <w:rPr>
          <w:rFonts w:ascii="Arial" w:hAnsi="Arial" w:cs="Arial"/>
          <w:bCs/>
          <w:sz w:val="24"/>
          <w:szCs w:val="24"/>
          <w:lang w:val="es-CR"/>
        </w:rPr>
        <w:t>(traders)</w:t>
      </w:r>
      <w:r w:rsidR="006955F2">
        <w:rPr>
          <w:rFonts w:ascii="Arial" w:hAnsi="Arial" w:cs="Arial"/>
          <w:bCs/>
          <w:sz w:val="24"/>
          <w:szCs w:val="24"/>
          <w:lang w:val="es-CR"/>
        </w:rPr>
        <w:t xml:space="preserve">, </w:t>
      </w:r>
      <w:r w:rsidR="00C876C2">
        <w:rPr>
          <w:rFonts w:ascii="Arial" w:hAnsi="Arial" w:cs="Arial"/>
          <w:bCs/>
          <w:sz w:val="24"/>
          <w:szCs w:val="24"/>
          <w:lang w:val="es-CR"/>
        </w:rPr>
        <w:t xml:space="preserve">o </w:t>
      </w:r>
      <w:r w:rsidR="00D61601">
        <w:rPr>
          <w:rFonts w:ascii="Arial" w:hAnsi="Arial" w:cs="Arial"/>
          <w:bCs/>
          <w:sz w:val="24"/>
          <w:szCs w:val="24"/>
          <w:lang w:val="es-CR"/>
        </w:rPr>
        <w:t xml:space="preserve">para </w:t>
      </w:r>
      <w:r w:rsidR="00035FDC">
        <w:rPr>
          <w:rFonts w:ascii="Arial" w:hAnsi="Arial" w:cs="Arial"/>
          <w:bCs/>
          <w:sz w:val="24"/>
          <w:szCs w:val="24"/>
          <w:lang w:val="es-CR"/>
        </w:rPr>
        <w:t xml:space="preserve">la </w:t>
      </w:r>
      <w:r w:rsidR="00D61601">
        <w:rPr>
          <w:rFonts w:ascii="Arial" w:hAnsi="Arial" w:cs="Arial"/>
          <w:bCs/>
          <w:sz w:val="24"/>
          <w:szCs w:val="24"/>
          <w:lang w:val="es-CR"/>
        </w:rPr>
        <w:t xml:space="preserve">prestación </w:t>
      </w:r>
      <w:r w:rsidR="00EB4E30" w:rsidRPr="00157D6B">
        <w:rPr>
          <w:rFonts w:ascii="Arial" w:hAnsi="Arial" w:cs="Arial"/>
          <w:bCs/>
          <w:sz w:val="24"/>
          <w:szCs w:val="24"/>
          <w:lang w:val="es-CR"/>
        </w:rPr>
        <w:t xml:space="preserve">de servicios </w:t>
      </w:r>
      <w:r w:rsidR="00035FDC">
        <w:rPr>
          <w:rFonts w:ascii="Arial" w:hAnsi="Arial" w:cs="Arial"/>
          <w:bCs/>
          <w:sz w:val="24"/>
          <w:szCs w:val="24"/>
          <w:lang w:val="es-CR"/>
        </w:rPr>
        <w:t xml:space="preserve">financieros </w:t>
      </w:r>
      <w:r w:rsidR="00006B5D">
        <w:rPr>
          <w:rFonts w:ascii="Arial" w:hAnsi="Arial" w:cs="Arial"/>
          <w:bCs/>
          <w:sz w:val="24"/>
          <w:szCs w:val="24"/>
          <w:lang w:val="es-CR"/>
        </w:rPr>
        <w:t>e</w:t>
      </w:r>
      <w:r w:rsidR="00035FDC">
        <w:rPr>
          <w:rFonts w:ascii="Arial" w:hAnsi="Arial" w:cs="Arial"/>
          <w:bCs/>
          <w:sz w:val="24"/>
          <w:szCs w:val="24"/>
          <w:lang w:val="es-CR"/>
        </w:rPr>
        <w:t xml:space="preserve"> intangibles </w:t>
      </w:r>
      <w:r w:rsidR="00D61601">
        <w:rPr>
          <w:rFonts w:ascii="Arial" w:hAnsi="Arial" w:cs="Arial"/>
          <w:bCs/>
          <w:sz w:val="24"/>
          <w:szCs w:val="24"/>
          <w:lang w:val="es-CR"/>
        </w:rPr>
        <w:t xml:space="preserve">desde </w:t>
      </w:r>
      <w:r w:rsidR="00035FDC">
        <w:rPr>
          <w:rFonts w:ascii="Arial" w:hAnsi="Arial" w:cs="Arial"/>
          <w:bCs/>
          <w:sz w:val="24"/>
          <w:szCs w:val="24"/>
          <w:lang w:val="es-CR"/>
        </w:rPr>
        <w:t>el exterior.</w:t>
      </w:r>
    </w:p>
    <w:p w14:paraId="4575FFBE" w14:textId="77777777" w:rsidR="00EB4E30" w:rsidRPr="00466322" w:rsidRDefault="00C876C2" w:rsidP="00006B5D">
      <w:pPr>
        <w:autoSpaceDE w:val="0"/>
        <w:autoSpaceDN w:val="0"/>
        <w:adjustRightInd w:val="0"/>
        <w:spacing w:before="120" w:after="0" w:line="240" w:lineRule="auto"/>
        <w:ind w:firstLine="426"/>
        <w:jc w:val="both"/>
        <w:rPr>
          <w:rFonts w:ascii="Arial" w:hAnsi="Arial" w:cs="Arial"/>
          <w:sz w:val="24"/>
          <w:szCs w:val="24"/>
          <w:lang w:val="es-CR"/>
        </w:rPr>
      </w:pPr>
      <w:r>
        <w:rPr>
          <w:rFonts w:ascii="Arial" w:hAnsi="Arial" w:cs="Arial"/>
          <w:sz w:val="24"/>
          <w:szCs w:val="24"/>
          <w:lang w:val="es-CR"/>
        </w:rPr>
        <w:t xml:space="preserve">Un empresario </w:t>
      </w:r>
      <w:r w:rsidR="00D61601">
        <w:rPr>
          <w:rFonts w:ascii="Arial" w:hAnsi="Arial" w:cs="Arial"/>
          <w:sz w:val="24"/>
          <w:szCs w:val="24"/>
          <w:lang w:val="es-CR"/>
        </w:rPr>
        <w:t>argentin</w:t>
      </w:r>
      <w:r>
        <w:rPr>
          <w:rFonts w:ascii="Arial" w:hAnsi="Arial" w:cs="Arial"/>
          <w:sz w:val="24"/>
          <w:szCs w:val="24"/>
          <w:lang w:val="es-CR"/>
        </w:rPr>
        <w:t>o</w:t>
      </w:r>
      <w:r w:rsidR="00D61601">
        <w:rPr>
          <w:rFonts w:ascii="Arial" w:hAnsi="Arial" w:cs="Arial"/>
          <w:sz w:val="24"/>
          <w:szCs w:val="24"/>
          <w:lang w:val="es-CR"/>
        </w:rPr>
        <w:t xml:space="preserve"> con </w:t>
      </w:r>
      <w:r w:rsidR="006955F2" w:rsidRPr="00466322">
        <w:rPr>
          <w:rFonts w:ascii="Arial" w:hAnsi="Arial" w:cs="Arial"/>
          <w:sz w:val="24"/>
          <w:szCs w:val="24"/>
          <w:lang w:val="es-CR"/>
        </w:rPr>
        <w:t xml:space="preserve">cuentas de </w:t>
      </w:r>
      <w:r>
        <w:rPr>
          <w:rFonts w:ascii="Arial" w:hAnsi="Arial" w:cs="Arial"/>
          <w:sz w:val="24"/>
          <w:szCs w:val="24"/>
          <w:lang w:val="es-CR"/>
        </w:rPr>
        <w:t>ahorro en</w:t>
      </w:r>
      <w:r w:rsidR="006955F2">
        <w:rPr>
          <w:rFonts w:ascii="Arial" w:hAnsi="Arial" w:cs="Arial"/>
          <w:sz w:val="24"/>
          <w:szCs w:val="24"/>
          <w:lang w:val="es-CR"/>
        </w:rPr>
        <w:t xml:space="preserve"> el exterior </w:t>
      </w:r>
      <w:r w:rsidR="006955F2" w:rsidRPr="00466322">
        <w:rPr>
          <w:rFonts w:ascii="Arial" w:hAnsi="Arial" w:cs="Arial"/>
          <w:sz w:val="24"/>
          <w:szCs w:val="24"/>
          <w:lang w:val="es-CR"/>
        </w:rPr>
        <w:t xml:space="preserve">(Ej en EEUU o </w:t>
      </w:r>
      <w:r w:rsidR="006955F2">
        <w:rPr>
          <w:rFonts w:ascii="Arial" w:hAnsi="Arial" w:cs="Arial"/>
          <w:sz w:val="24"/>
          <w:szCs w:val="24"/>
          <w:lang w:val="es-CR"/>
        </w:rPr>
        <w:t xml:space="preserve">en </w:t>
      </w:r>
      <w:r w:rsidR="006955F2" w:rsidRPr="00466322">
        <w:rPr>
          <w:rFonts w:ascii="Arial" w:hAnsi="Arial" w:cs="Arial"/>
          <w:sz w:val="24"/>
          <w:szCs w:val="24"/>
          <w:lang w:val="es-CR"/>
        </w:rPr>
        <w:t>Suiza)</w:t>
      </w:r>
      <w:r w:rsidR="006955F2">
        <w:rPr>
          <w:rFonts w:ascii="Arial" w:hAnsi="Arial" w:cs="Arial"/>
          <w:sz w:val="24"/>
          <w:szCs w:val="24"/>
          <w:lang w:val="es-CR"/>
        </w:rPr>
        <w:t xml:space="preserve">, </w:t>
      </w:r>
      <w:r w:rsidR="00D61601">
        <w:rPr>
          <w:rFonts w:ascii="Arial" w:hAnsi="Arial" w:cs="Arial"/>
          <w:sz w:val="24"/>
          <w:szCs w:val="24"/>
          <w:lang w:val="es-CR"/>
        </w:rPr>
        <w:t xml:space="preserve">periódicamente sincera </w:t>
      </w:r>
      <w:r w:rsidR="00547475">
        <w:rPr>
          <w:rFonts w:ascii="Arial" w:hAnsi="Arial" w:cs="Arial"/>
          <w:sz w:val="24"/>
          <w:szCs w:val="24"/>
          <w:lang w:val="es-CR"/>
        </w:rPr>
        <w:t xml:space="preserve">en Argentina </w:t>
      </w:r>
      <w:r w:rsidR="00D61601">
        <w:rPr>
          <w:rFonts w:ascii="Arial" w:hAnsi="Arial" w:cs="Arial"/>
          <w:sz w:val="24"/>
          <w:szCs w:val="24"/>
          <w:lang w:val="es-CR"/>
        </w:rPr>
        <w:t xml:space="preserve">su </w:t>
      </w:r>
      <w:r w:rsidR="007A003D">
        <w:rPr>
          <w:rFonts w:ascii="Arial" w:hAnsi="Arial" w:cs="Arial"/>
          <w:sz w:val="24"/>
          <w:szCs w:val="24"/>
          <w:lang w:val="es-CR"/>
        </w:rPr>
        <w:t>“</w:t>
      </w:r>
      <w:r w:rsidR="00D61601">
        <w:rPr>
          <w:rFonts w:ascii="Arial" w:hAnsi="Arial" w:cs="Arial"/>
          <w:sz w:val="24"/>
          <w:szCs w:val="24"/>
          <w:lang w:val="es-CR"/>
        </w:rPr>
        <w:t>stock</w:t>
      </w:r>
      <w:r w:rsidR="007A003D">
        <w:rPr>
          <w:rFonts w:ascii="Arial" w:hAnsi="Arial" w:cs="Arial"/>
          <w:sz w:val="24"/>
          <w:szCs w:val="24"/>
          <w:lang w:val="es-CR"/>
        </w:rPr>
        <w:t>”</w:t>
      </w:r>
      <w:r w:rsidR="00D61601">
        <w:rPr>
          <w:rFonts w:ascii="Arial" w:hAnsi="Arial" w:cs="Arial"/>
          <w:sz w:val="24"/>
          <w:szCs w:val="24"/>
          <w:lang w:val="es-CR"/>
        </w:rPr>
        <w:t xml:space="preserve"> a través de leyes de blanqueo</w:t>
      </w:r>
      <w:r w:rsidR="00547475">
        <w:rPr>
          <w:rFonts w:ascii="Arial" w:hAnsi="Arial" w:cs="Arial"/>
          <w:sz w:val="24"/>
          <w:szCs w:val="24"/>
          <w:lang w:val="es-CR"/>
        </w:rPr>
        <w:t xml:space="preserve"> (la última ley </w:t>
      </w:r>
      <w:r>
        <w:rPr>
          <w:rFonts w:ascii="Arial" w:hAnsi="Arial" w:cs="Arial"/>
          <w:sz w:val="24"/>
          <w:szCs w:val="24"/>
          <w:lang w:val="es-CR"/>
        </w:rPr>
        <w:t>le</w:t>
      </w:r>
      <w:r w:rsidR="00547475">
        <w:rPr>
          <w:rFonts w:ascii="Arial" w:hAnsi="Arial" w:cs="Arial"/>
          <w:sz w:val="24"/>
          <w:szCs w:val="24"/>
          <w:lang w:val="es-CR"/>
        </w:rPr>
        <w:t xml:space="preserve"> permitió sincerar </w:t>
      </w:r>
      <w:r>
        <w:rPr>
          <w:rFonts w:ascii="Arial" w:hAnsi="Arial" w:cs="Arial"/>
          <w:sz w:val="24"/>
          <w:szCs w:val="24"/>
          <w:lang w:val="es-CR"/>
        </w:rPr>
        <w:t>sus</w:t>
      </w:r>
      <w:r w:rsidR="00547475">
        <w:rPr>
          <w:rFonts w:ascii="Arial" w:hAnsi="Arial" w:cs="Arial"/>
          <w:sz w:val="24"/>
          <w:szCs w:val="24"/>
          <w:lang w:val="es-CR"/>
        </w:rPr>
        <w:t xml:space="preserve"> tenencias al 22/7/2016)</w:t>
      </w:r>
      <w:r w:rsidR="00D61601">
        <w:rPr>
          <w:rFonts w:ascii="Arial" w:hAnsi="Arial" w:cs="Arial"/>
          <w:sz w:val="24"/>
          <w:szCs w:val="24"/>
          <w:lang w:val="es-CR"/>
        </w:rPr>
        <w:t xml:space="preserve">. Pero si después de cada blanqueo </w:t>
      </w:r>
      <w:r w:rsidR="00547475">
        <w:rPr>
          <w:rFonts w:ascii="Arial" w:hAnsi="Arial" w:cs="Arial"/>
          <w:sz w:val="24"/>
          <w:szCs w:val="24"/>
          <w:lang w:val="es-CR"/>
        </w:rPr>
        <w:t>s</w:t>
      </w:r>
      <w:r w:rsidR="007A003D">
        <w:rPr>
          <w:rFonts w:ascii="Arial" w:hAnsi="Arial" w:cs="Arial"/>
          <w:sz w:val="24"/>
          <w:szCs w:val="24"/>
          <w:lang w:val="es-CR"/>
        </w:rPr>
        <w:t xml:space="preserve">igue </w:t>
      </w:r>
      <w:r w:rsidR="00091CAD">
        <w:rPr>
          <w:rFonts w:ascii="Arial" w:hAnsi="Arial" w:cs="Arial"/>
          <w:sz w:val="24"/>
          <w:szCs w:val="24"/>
          <w:lang w:val="es-CR"/>
        </w:rPr>
        <w:t xml:space="preserve">su </w:t>
      </w:r>
      <w:r w:rsidR="007A003D">
        <w:rPr>
          <w:rFonts w:ascii="Arial" w:hAnsi="Arial" w:cs="Arial"/>
          <w:sz w:val="24"/>
          <w:szCs w:val="24"/>
          <w:lang w:val="es-CR"/>
        </w:rPr>
        <w:t xml:space="preserve">“flujo” de </w:t>
      </w:r>
      <w:r w:rsidR="00547475">
        <w:rPr>
          <w:rFonts w:ascii="Arial" w:hAnsi="Arial" w:cs="Arial"/>
          <w:sz w:val="24"/>
          <w:szCs w:val="24"/>
          <w:lang w:val="es-CR"/>
        </w:rPr>
        <w:t>d</w:t>
      </w:r>
      <w:r w:rsidR="00D61601">
        <w:rPr>
          <w:rFonts w:ascii="Arial" w:hAnsi="Arial" w:cs="Arial"/>
          <w:sz w:val="24"/>
          <w:szCs w:val="24"/>
          <w:lang w:val="es-CR"/>
        </w:rPr>
        <w:t xml:space="preserve">inero </w:t>
      </w:r>
      <w:r w:rsidR="00091CAD">
        <w:rPr>
          <w:rFonts w:ascii="Arial" w:hAnsi="Arial" w:cs="Arial"/>
          <w:sz w:val="24"/>
          <w:szCs w:val="24"/>
          <w:lang w:val="es-CR"/>
        </w:rPr>
        <w:t xml:space="preserve">no declarado en el país, que genera </w:t>
      </w:r>
      <w:r w:rsidR="00D61601">
        <w:rPr>
          <w:rFonts w:ascii="Arial" w:hAnsi="Arial" w:cs="Arial"/>
          <w:sz w:val="24"/>
          <w:szCs w:val="24"/>
          <w:lang w:val="es-CR"/>
        </w:rPr>
        <w:t>a través de la sub</w:t>
      </w:r>
      <w:r w:rsidR="007A003D">
        <w:rPr>
          <w:rFonts w:ascii="Arial" w:hAnsi="Arial" w:cs="Arial"/>
          <w:sz w:val="24"/>
          <w:szCs w:val="24"/>
          <w:lang w:val="es-CR"/>
        </w:rPr>
        <w:t>-</w:t>
      </w:r>
      <w:r w:rsidR="00D61601">
        <w:rPr>
          <w:rFonts w:ascii="Arial" w:hAnsi="Arial" w:cs="Arial"/>
          <w:sz w:val="24"/>
          <w:szCs w:val="24"/>
          <w:lang w:val="es-CR"/>
        </w:rPr>
        <w:t xml:space="preserve">facturación de </w:t>
      </w:r>
      <w:r w:rsidR="00547475">
        <w:rPr>
          <w:rFonts w:ascii="Arial" w:hAnsi="Arial" w:cs="Arial"/>
          <w:sz w:val="24"/>
          <w:szCs w:val="24"/>
          <w:lang w:val="es-CR"/>
        </w:rPr>
        <w:t>exportaciones</w:t>
      </w:r>
      <w:r w:rsidR="00F539C8">
        <w:rPr>
          <w:rFonts w:ascii="Arial" w:hAnsi="Arial" w:cs="Arial"/>
          <w:sz w:val="24"/>
          <w:szCs w:val="24"/>
          <w:lang w:val="es-CR"/>
        </w:rPr>
        <w:t>,</w:t>
      </w:r>
      <w:r w:rsidR="00547475">
        <w:rPr>
          <w:rFonts w:ascii="Arial" w:hAnsi="Arial" w:cs="Arial"/>
          <w:sz w:val="24"/>
          <w:szCs w:val="24"/>
          <w:lang w:val="es-CR"/>
        </w:rPr>
        <w:t xml:space="preserve"> </w:t>
      </w:r>
      <w:r w:rsidR="00D61601">
        <w:rPr>
          <w:rFonts w:ascii="Arial" w:hAnsi="Arial" w:cs="Arial"/>
          <w:sz w:val="24"/>
          <w:szCs w:val="24"/>
          <w:lang w:val="es-CR"/>
        </w:rPr>
        <w:t>o de la sobre</w:t>
      </w:r>
      <w:r w:rsidR="007A003D">
        <w:rPr>
          <w:rFonts w:ascii="Arial" w:hAnsi="Arial" w:cs="Arial"/>
          <w:sz w:val="24"/>
          <w:szCs w:val="24"/>
          <w:lang w:val="es-CR"/>
        </w:rPr>
        <w:t>-</w:t>
      </w:r>
      <w:r w:rsidR="00D61601">
        <w:rPr>
          <w:rFonts w:ascii="Arial" w:hAnsi="Arial" w:cs="Arial"/>
          <w:sz w:val="24"/>
          <w:szCs w:val="24"/>
          <w:lang w:val="es-CR"/>
        </w:rPr>
        <w:t>facturación de exportaciones</w:t>
      </w:r>
      <w:r w:rsidR="00F539C8">
        <w:rPr>
          <w:rFonts w:ascii="Arial" w:hAnsi="Arial" w:cs="Arial"/>
          <w:sz w:val="24"/>
          <w:szCs w:val="24"/>
          <w:lang w:val="es-CR"/>
        </w:rPr>
        <w:t>,</w:t>
      </w:r>
      <w:r w:rsidR="007A003D">
        <w:rPr>
          <w:rFonts w:ascii="Arial" w:hAnsi="Arial" w:cs="Arial"/>
          <w:sz w:val="24"/>
          <w:szCs w:val="24"/>
          <w:lang w:val="es-CR"/>
        </w:rPr>
        <w:t xml:space="preserve"> </w:t>
      </w:r>
      <w:r w:rsidR="00F539C8">
        <w:rPr>
          <w:rFonts w:ascii="Arial" w:hAnsi="Arial" w:cs="Arial"/>
          <w:sz w:val="24"/>
          <w:szCs w:val="24"/>
          <w:lang w:val="es-CR"/>
        </w:rPr>
        <w:t xml:space="preserve">o del pago de intangibles, </w:t>
      </w:r>
      <w:r w:rsidR="00091CAD">
        <w:rPr>
          <w:rFonts w:ascii="Arial" w:hAnsi="Arial" w:cs="Arial"/>
          <w:sz w:val="24"/>
          <w:szCs w:val="24"/>
          <w:lang w:val="es-CR"/>
        </w:rPr>
        <w:t xml:space="preserve">su </w:t>
      </w:r>
      <w:r w:rsidR="007A003D">
        <w:rPr>
          <w:rFonts w:ascii="Arial" w:hAnsi="Arial" w:cs="Arial"/>
          <w:sz w:val="24"/>
          <w:szCs w:val="24"/>
          <w:lang w:val="es-CR"/>
        </w:rPr>
        <w:t>opción</w:t>
      </w:r>
      <w:r w:rsidR="00F539C8">
        <w:rPr>
          <w:rFonts w:ascii="Arial" w:hAnsi="Arial" w:cs="Arial"/>
          <w:sz w:val="24"/>
          <w:szCs w:val="24"/>
          <w:lang w:val="es-CR"/>
        </w:rPr>
        <w:t xml:space="preserve"> </w:t>
      </w:r>
      <w:r w:rsidR="007A003D">
        <w:rPr>
          <w:rFonts w:ascii="Arial" w:hAnsi="Arial" w:cs="Arial"/>
          <w:sz w:val="24"/>
          <w:szCs w:val="24"/>
          <w:lang w:val="es-CR"/>
        </w:rPr>
        <w:t xml:space="preserve">es </w:t>
      </w:r>
      <w:r w:rsidR="00F539C8">
        <w:rPr>
          <w:rFonts w:ascii="Arial" w:hAnsi="Arial" w:cs="Arial"/>
          <w:sz w:val="24"/>
          <w:szCs w:val="24"/>
          <w:lang w:val="es-CR"/>
        </w:rPr>
        <w:t>“</w:t>
      </w:r>
      <w:r w:rsidR="007A003D">
        <w:rPr>
          <w:rFonts w:ascii="Arial" w:hAnsi="Arial" w:cs="Arial"/>
          <w:sz w:val="24"/>
          <w:szCs w:val="24"/>
          <w:lang w:val="es-CR"/>
        </w:rPr>
        <w:t>parar el flujo</w:t>
      </w:r>
      <w:r w:rsidR="00F539C8">
        <w:rPr>
          <w:rFonts w:ascii="Arial" w:hAnsi="Arial" w:cs="Arial"/>
          <w:sz w:val="24"/>
          <w:szCs w:val="24"/>
          <w:lang w:val="es-CR"/>
        </w:rPr>
        <w:t>”</w:t>
      </w:r>
      <w:r w:rsidR="00091CAD">
        <w:rPr>
          <w:rFonts w:ascii="Arial" w:hAnsi="Arial" w:cs="Arial"/>
          <w:sz w:val="24"/>
          <w:szCs w:val="24"/>
          <w:lang w:val="es-CR"/>
        </w:rPr>
        <w:t>, o</w:t>
      </w:r>
      <w:r w:rsidR="007A003D">
        <w:rPr>
          <w:rFonts w:ascii="Arial" w:hAnsi="Arial" w:cs="Arial"/>
          <w:sz w:val="24"/>
          <w:szCs w:val="24"/>
          <w:lang w:val="es-CR"/>
        </w:rPr>
        <w:t xml:space="preserve"> </w:t>
      </w:r>
      <w:r w:rsidR="00091CAD">
        <w:rPr>
          <w:rFonts w:ascii="Arial" w:hAnsi="Arial" w:cs="Arial"/>
          <w:sz w:val="24"/>
          <w:szCs w:val="24"/>
          <w:lang w:val="es-CR"/>
        </w:rPr>
        <w:t xml:space="preserve">bien, solicitar la residencia </w:t>
      </w:r>
      <w:r w:rsidR="00275E9C">
        <w:rPr>
          <w:rFonts w:ascii="Arial" w:hAnsi="Arial" w:cs="Arial"/>
          <w:sz w:val="24"/>
          <w:szCs w:val="24"/>
          <w:lang w:val="es-CR"/>
        </w:rPr>
        <w:t xml:space="preserve">permanente </w:t>
      </w:r>
      <w:r w:rsidR="00091CAD">
        <w:rPr>
          <w:rFonts w:ascii="Arial" w:hAnsi="Arial" w:cs="Arial"/>
          <w:sz w:val="24"/>
          <w:szCs w:val="24"/>
          <w:lang w:val="es-CR"/>
        </w:rPr>
        <w:t xml:space="preserve">en </w:t>
      </w:r>
      <w:r w:rsidR="00EB4E30" w:rsidRPr="00466322">
        <w:rPr>
          <w:rFonts w:ascii="Arial" w:hAnsi="Arial" w:cs="Arial"/>
          <w:sz w:val="24"/>
          <w:szCs w:val="24"/>
          <w:lang w:val="es-CR"/>
        </w:rPr>
        <w:t xml:space="preserve">Uruguay, Paraguay, Bolivia </w:t>
      </w:r>
      <w:r w:rsidR="00DE1DD5">
        <w:rPr>
          <w:rFonts w:ascii="Arial" w:hAnsi="Arial" w:cs="Arial"/>
          <w:sz w:val="24"/>
          <w:szCs w:val="24"/>
          <w:lang w:val="es-CR"/>
        </w:rPr>
        <w:t>o</w:t>
      </w:r>
      <w:r w:rsidR="00EB4E30" w:rsidRPr="00466322">
        <w:rPr>
          <w:rFonts w:ascii="Arial" w:hAnsi="Arial" w:cs="Arial"/>
          <w:sz w:val="24"/>
          <w:szCs w:val="24"/>
          <w:lang w:val="es-CR"/>
        </w:rPr>
        <w:t xml:space="preserve"> Panamá.</w:t>
      </w:r>
    </w:p>
    <w:p w14:paraId="5AE101C6" w14:textId="77777777" w:rsidR="006F745D" w:rsidRPr="00091CAD" w:rsidRDefault="00091CAD" w:rsidP="00006B5D">
      <w:pPr>
        <w:autoSpaceDE w:val="0"/>
        <w:autoSpaceDN w:val="0"/>
        <w:adjustRightInd w:val="0"/>
        <w:spacing w:before="120" w:after="0" w:line="240" w:lineRule="auto"/>
        <w:ind w:firstLine="426"/>
        <w:jc w:val="both"/>
        <w:rPr>
          <w:rFonts w:ascii="Arial" w:hAnsi="Arial" w:cs="Arial"/>
          <w:sz w:val="24"/>
          <w:szCs w:val="24"/>
          <w:lang w:val="es-CR"/>
        </w:rPr>
      </w:pPr>
      <w:r w:rsidRPr="00091CAD">
        <w:rPr>
          <w:rFonts w:ascii="Arial" w:hAnsi="Arial" w:cs="Arial"/>
          <w:sz w:val="24"/>
          <w:szCs w:val="24"/>
          <w:lang w:val="es-CR"/>
        </w:rPr>
        <w:t>Si para la AFIP el empresario es</w:t>
      </w:r>
      <w:r w:rsidR="00F539C8" w:rsidRPr="00091CAD">
        <w:rPr>
          <w:rFonts w:ascii="Arial" w:hAnsi="Arial" w:cs="Arial"/>
          <w:sz w:val="24"/>
          <w:szCs w:val="24"/>
          <w:lang w:val="es-CR"/>
        </w:rPr>
        <w:t xml:space="preserve"> “residentes del exterior”</w:t>
      </w:r>
      <w:r w:rsidRPr="00091CAD">
        <w:rPr>
          <w:rFonts w:ascii="Arial" w:hAnsi="Arial" w:cs="Arial"/>
          <w:sz w:val="24"/>
          <w:szCs w:val="24"/>
          <w:lang w:val="es-CR"/>
        </w:rPr>
        <w:t xml:space="preserve">, sólo pagará </w:t>
      </w:r>
      <w:r w:rsidR="006F745D" w:rsidRPr="00091CAD">
        <w:rPr>
          <w:rFonts w:ascii="Arial" w:hAnsi="Arial" w:cs="Arial"/>
          <w:sz w:val="24"/>
          <w:szCs w:val="24"/>
          <w:lang w:val="es-CR"/>
        </w:rPr>
        <w:t xml:space="preserve">el </w:t>
      </w:r>
      <w:r w:rsidRPr="00091CAD">
        <w:rPr>
          <w:rFonts w:ascii="Arial" w:hAnsi="Arial" w:cs="Arial"/>
          <w:sz w:val="24"/>
          <w:szCs w:val="24"/>
          <w:lang w:val="es-CR"/>
        </w:rPr>
        <w:t xml:space="preserve">IBP </w:t>
      </w:r>
      <w:r w:rsidR="006F745D" w:rsidRPr="00091CAD">
        <w:rPr>
          <w:rFonts w:ascii="Arial" w:hAnsi="Arial" w:cs="Arial"/>
          <w:sz w:val="24"/>
          <w:szCs w:val="24"/>
          <w:lang w:val="es-CR"/>
        </w:rPr>
        <w:t>por los bienes que posee en el país y a través del responsable sustituto y paga</w:t>
      </w:r>
      <w:r w:rsidRPr="00091CAD">
        <w:rPr>
          <w:rFonts w:ascii="Arial" w:hAnsi="Arial" w:cs="Arial"/>
          <w:sz w:val="24"/>
          <w:szCs w:val="24"/>
          <w:lang w:val="es-CR"/>
        </w:rPr>
        <w:t xml:space="preserve">rá </w:t>
      </w:r>
      <w:r w:rsidR="006F745D" w:rsidRPr="00091CAD">
        <w:rPr>
          <w:rFonts w:ascii="Arial" w:hAnsi="Arial" w:cs="Arial"/>
          <w:sz w:val="24"/>
          <w:szCs w:val="24"/>
          <w:lang w:val="es-CR"/>
        </w:rPr>
        <w:t>el impuesto a las ganancias sólo cuando el agente pagador del país le gir</w:t>
      </w:r>
      <w:r w:rsidRPr="00091CAD">
        <w:rPr>
          <w:rFonts w:ascii="Arial" w:hAnsi="Arial" w:cs="Arial"/>
          <w:sz w:val="24"/>
          <w:szCs w:val="24"/>
          <w:lang w:val="es-CR"/>
        </w:rPr>
        <w:t xml:space="preserve">e al exterior </w:t>
      </w:r>
      <w:r w:rsidR="006F745D" w:rsidRPr="00091CAD">
        <w:rPr>
          <w:rFonts w:ascii="Arial" w:hAnsi="Arial" w:cs="Arial"/>
          <w:sz w:val="24"/>
          <w:szCs w:val="24"/>
          <w:lang w:val="es-CR"/>
        </w:rPr>
        <w:t xml:space="preserve">las rentas pasivas obtenidas en el país, tales como alquileres, intereses, etc. </w:t>
      </w:r>
      <w:r>
        <w:rPr>
          <w:rFonts w:ascii="Arial" w:hAnsi="Arial" w:cs="Arial"/>
          <w:sz w:val="24"/>
          <w:szCs w:val="24"/>
          <w:lang w:val="es-CR"/>
        </w:rPr>
        <w:t xml:space="preserve">Sus ahorros en cuentas bancarias de </w:t>
      </w:r>
      <w:r w:rsidRPr="00466322">
        <w:rPr>
          <w:rFonts w:ascii="Arial" w:hAnsi="Arial" w:cs="Arial"/>
          <w:sz w:val="24"/>
          <w:szCs w:val="24"/>
          <w:lang w:val="es-CR"/>
        </w:rPr>
        <w:t xml:space="preserve">EEUU o </w:t>
      </w:r>
      <w:r>
        <w:rPr>
          <w:rFonts w:ascii="Arial" w:hAnsi="Arial" w:cs="Arial"/>
          <w:sz w:val="24"/>
          <w:szCs w:val="24"/>
          <w:lang w:val="es-CR"/>
        </w:rPr>
        <w:t xml:space="preserve">de </w:t>
      </w:r>
      <w:r w:rsidRPr="00466322">
        <w:rPr>
          <w:rFonts w:ascii="Arial" w:hAnsi="Arial" w:cs="Arial"/>
          <w:sz w:val="24"/>
          <w:szCs w:val="24"/>
          <w:lang w:val="es-CR"/>
        </w:rPr>
        <w:t>Suiza</w:t>
      </w:r>
      <w:r>
        <w:rPr>
          <w:rFonts w:ascii="Arial" w:hAnsi="Arial" w:cs="Arial"/>
          <w:sz w:val="24"/>
          <w:szCs w:val="24"/>
          <w:lang w:val="es-CR"/>
        </w:rPr>
        <w:t xml:space="preserve"> no están gravadas por el impuesto a la renta o al patrimonio en los países que adoptan el criterio de la territorialidad de la fuente.</w:t>
      </w:r>
    </w:p>
    <w:p w14:paraId="050DFC66" w14:textId="77777777" w:rsidR="00AC7002" w:rsidRDefault="00091CAD" w:rsidP="00006B5D">
      <w:pPr>
        <w:autoSpaceDE w:val="0"/>
        <w:autoSpaceDN w:val="0"/>
        <w:adjustRightInd w:val="0"/>
        <w:spacing w:before="120" w:after="0" w:line="240" w:lineRule="auto"/>
        <w:ind w:firstLine="426"/>
        <w:jc w:val="both"/>
        <w:rPr>
          <w:rFonts w:ascii="Arial" w:hAnsi="Arial" w:cs="Arial"/>
          <w:iCs/>
          <w:sz w:val="24"/>
          <w:szCs w:val="24"/>
          <w:lang w:val="es-AR"/>
        </w:rPr>
      </w:pPr>
      <w:r>
        <w:rPr>
          <w:rFonts w:ascii="Arial" w:hAnsi="Arial" w:cs="Arial"/>
          <w:iCs/>
          <w:sz w:val="24"/>
          <w:szCs w:val="24"/>
          <w:lang w:val="es-CR"/>
        </w:rPr>
        <w:t xml:space="preserve">Incluso el empresario argentino puede operar </w:t>
      </w:r>
      <w:r w:rsidR="00AB2E7D">
        <w:rPr>
          <w:rFonts w:ascii="Arial" w:hAnsi="Arial" w:cs="Arial"/>
          <w:iCs/>
          <w:sz w:val="24"/>
          <w:szCs w:val="24"/>
          <w:lang w:val="es-CR"/>
        </w:rPr>
        <w:t xml:space="preserve">desde el exterior </w:t>
      </w:r>
      <w:r>
        <w:rPr>
          <w:rFonts w:ascii="Arial" w:hAnsi="Arial" w:cs="Arial"/>
          <w:iCs/>
          <w:sz w:val="24"/>
          <w:szCs w:val="24"/>
          <w:lang w:val="es-CR"/>
        </w:rPr>
        <w:t>su empresa del exterior</w:t>
      </w:r>
      <w:r w:rsidR="00275E9C">
        <w:rPr>
          <w:rFonts w:ascii="Arial" w:hAnsi="Arial" w:cs="Arial"/>
          <w:iCs/>
          <w:sz w:val="24"/>
          <w:szCs w:val="24"/>
          <w:lang w:val="es-CR"/>
        </w:rPr>
        <w:t>, la cual puede operar con empresas del país. Los proveedores del exterior son canales de salida de divisas al tipo de cambio oficial.</w:t>
      </w:r>
      <w:r w:rsidR="006F745D">
        <w:rPr>
          <w:rFonts w:ascii="Arial" w:hAnsi="Arial" w:cs="Arial"/>
          <w:sz w:val="24"/>
          <w:szCs w:val="24"/>
          <w:lang w:val="es-CR"/>
        </w:rPr>
        <w:t xml:space="preserve"> </w:t>
      </w:r>
      <w:r w:rsidR="00275E9C">
        <w:rPr>
          <w:rFonts w:ascii="Arial" w:hAnsi="Arial" w:cs="Arial"/>
          <w:sz w:val="24"/>
          <w:szCs w:val="24"/>
          <w:lang w:val="es-CR"/>
        </w:rPr>
        <w:t>Además, a</w:t>
      </w:r>
      <w:r w:rsidR="00B6464E">
        <w:rPr>
          <w:rFonts w:ascii="Arial" w:hAnsi="Arial" w:cs="Arial"/>
          <w:sz w:val="24"/>
          <w:szCs w:val="24"/>
          <w:lang w:val="es-CR"/>
        </w:rPr>
        <w:t xml:space="preserve">nte la importación de bienes o de servicios prestados en el exterior, el pagador </w:t>
      </w:r>
      <w:r w:rsidR="00275E9C">
        <w:rPr>
          <w:rFonts w:ascii="Arial" w:hAnsi="Arial" w:cs="Arial"/>
          <w:sz w:val="24"/>
          <w:szCs w:val="24"/>
          <w:lang w:val="es-CR"/>
        </w:rPr>
        <w:t xml:space="preserve">argentino </w:t>
      </w:r>
      <w:r w:rsidR="00AC7002">
        <w:rPr>
          <w:rFonts w:ascii="Arial" w:hAnsi="Arial" w:cs="Arial"/>
          <w:sz w:val="24"/>
          <w:szCs w:val="24"/>
          <w:lang w:val="es-CR"/>
        </w:rPr>
        <w:t>n</w:t>
      </w:r>
      <w:r w:rsidR="006F745D">
        <w:rPr>
          <w:rFonts w:ascii="Arial" w:hAnsi="Arial" w:cs="Arial"/>
          <w:sz w:val="24"/>
          <w:szCs w:val="24"/>
          <w:lang w:val="es-CR"/>
        </w:rPr>
        <w:t>o</w:t>
      </w:r>
      <w:r w:rsidR="00B6464E">
        <w:rPr>
          <w:rFonts w:ascii="Arial" w:hAnsi="Arial" w:cs="Arial"/>
          <w:sz w:val="24"/>
          <w:szCs w:val="24"/>
          <w:lang w:val="es-CR"/>
        </w:rPr>
        <w:t xml:space="preserve"> </w:t>
      </w:r>
      <w:r w:rsidR="006F745D">
        <w:rPr>
          <w:rFonts w:ascii="Arial" w:hAnsi="Arial" w:cs="Arial"/>
          <w:sz w:val="24"/>
          <w:szCs w:val="24"/>
          <w:lang w:val="es-CR"/>
        </w:rPr>
        <w:t>retiene el impuesto a las ganancias</w:t>
      </w:r>
      <w:r w:rsidR="00B6464E">
        <w:rPr>
          <w:rFonts w:ascii="Arial" w:hAnsi="Arial" w:cs="Arial"/>
          <w:sz w:val="24"/>
          <w:szCs w:val="24"/>
          <w:lang w:val="es-CR"/>
        </w:rPr>
        <w:t xml:space="preserve"> </w:t>
      </w:r>
      <w:r w:rsidR="00B6464E" w:rsidRPr="00B6464E">
        <w:rPr>
          <w:rFonts w:ascii="Arial" w:hAnsi="Arial" w:cs="Arial"/>
          <w:i/>
          <w:sz w:val="24"/>
          <w:szCs w:val="24"/>
          <w:lang w:val="es-CR"/>
        </w:rPr>
        <w:t>(</w:t>
      </w:r>
      <w:r w:rsidR="00AC7002" w:rsidRPr="00B6464E">
        <w:rPr>
          <w:rFonts w:ascii="Arial" w:hAnsi="Arial" w:cs="Arial"/>
          <w:i/>
          <w:sz w:val="24"/>
          <w:szCs w:val="24"/>
          <w:lang w:val="es-CR"/>
        </w:rPr>
        <w:t>prevalece la fuente extranjera para el exportador del exterior</w:t>
      </w:r>
      <w:r w:rsidR="00B6464E" w:rsidRPr="00B6464E">
        <w:rPr>
          <w:rFonts w:ascii="Arial" w:hAnsi="Arial" w:cs="Arial"/>
          <w:i/>
          <w:sz w:val="24"/>
          <w:szCs w:val="24"/>
          <w:lang w:val="es-CR"/>
        </w:rPr>
        <w:t>)</w:t>
      </w:r>
      <w:r w:rsidR="00AC7002">
        <w:rPr>
          <w:rFonts w:ascii="Arial" w:hAnsi="Arial" w:cs="Arial"/>
          <w:sz w:val="24"/>
          <w:szCs w:val="24"/>
          <w:lang w:val="es-CR"/>
        </w:rPr>
        <w:t>.</w:t>
      </w:r>
      <w:r w:rsidR="006F745D">
        <w:rPr>
          <w:rFonts w:ascii="Arial" w:hAnsi="Arial" w:cs="Arial"/>
          <w:sz w:val="24"/>
          <w:szCs w:val="24"/>
          <w:lang w:val="es-CR"/>
        </w:rPr>
        <w:t xml:space="preserve"> </w:t>
      </w:r>
      <w:r w:rsidR="006F745D" w:rsidRPr="006F745D">
        <w:rPr>
          <w:rFonts w:ascii="Arial" w:hAnsi="Arial" w:cs="Arial"/>
          <w:sz w:val="24"/>
          <w:szCs w:val="24"/>
          <w:lang w:val="es-CR"/>
        </w:rPr>
        <w:t xml:space="preserve">Sólo </w:t>
      </w:r>
      <w:r w:rsidR="00F539C8" w:rsidRPr="006F745D">
        <w:rPr>
          <w:rFonts w:ascii="Arial" w:hAnsi="Arial" w:cs="Arial"/>
          <w:sz w:val="24"/>
          <w:szCs w:val="24"/>
          <w:lang w:val="es-CR"/>
        </w:rPr>
        <w:t xml:space="preserve">retiene </w:t>
      </w:r>
      <w:r w:rsidR="006F745D" w:rsidRPr="006F745D">
        <w:rPr>
          <w:rFonts w:ascii="Arial" w:hAnsi="Arial" w:cs="Arial"/>
          <w:sz w:val="24"/>
          <w:szCs w:val="24"/>
          <w:lang w:val="es-CR"/>
        </w:rPr>
        <w:t xml:space="preserve">el impuesto </w:t>
      </w:r>
      <w:r w:rsidR="00B6464E">
        <w:rPr>
          <w:rFonts w:ascii="Arial" w:hAnsi="Arial" w:cs="Arial"/>
          <w:sz w:val="24"/>
          <w:szCs w:val="24"/>
          <w:lang w:val="es-CR"/>
        </w:rPr>
        <w:t xml:space="preserve">a las ganancias </w:t>
      </w:r>
      <w:r w:rsidR="00AC7002">
        <w:rPr>
          <w:rFonts w:ascii="Arial" w:hAnsi="Arial" w:cs="Arial"/>
          <w:sz w:val="24"/>
          <w:szCs w:val="24"/>
          <w:lang w:val="es-CR"/>
        </w:rPr>
        <w:t xml:space="preserve">ante </w:t>
      </w:r>
      <w:r w:rsidR="00F539C8" w:rsidRPr="006F745D">
        <w:rPr>
          <w:rFonts w:ascii="Arial" w:hAnsi="Arial" w:cs="Arial"/>
          <w:sz w:val="24"/>
          <w:szCs w:val="24"/>
          <w:lang w:val="es-CR"/>
        </w:rPr>
        <w:t xml:space="preserve">pagos </w:t>
      </w:r>
      <w:r w:rsidR="00B6464E">
        <w:rPr>
          <w:rFonts w:ascii="Arial" w:hAnsi="Arial" w:cs="Arial"/>
          <w:sz w:val="24"/>
          <w:szCs w:val="24"/>
          <w:lang w:val="es-CR"/>
        </w:rPr>
        <w:t xml:space="preserve">al exterior </w:t>
      </w:r>
      <w:r w:rsidR="00F539C8" w:rsidRPr="006F745D">
        <w:rPr>
          <w:rFonts w:ascii="Arial" w:hAnsi="Arial" w:cs="Arial"/>
          <w:iCs/>
          <w:sz w:val="24"/>
          <w:szCs w:val="24"/>
          <w:lang w:val="es-CR"/>
        </w:rPr>
        <w:t xml:space="preserve">de </w:t>
      </w:r>
      <w:r w:rsidR="00AC7002">
        <w:rPr>
          <w:rFonts w:ascii="Arial" w:hAnsi="Arial" w:cs="Arial"/>
          <w:iCs/>
          <w:sz w:val="24"/>
          <w:szCs w:val="24"/>
          <w:lang w:val="es-CR"/>
        </w:rPr>
        <w:t xml:space="preserve">intereses, </w:t>
      </w:r>
      <w:r w:rsidR="00F539C8" w:rsidRPr="006F745D">
        <w:rPr>
          <w:rFonts w:ascii="Arial" w:hAnsi="Arial" w:cs="Arial"/>
          <w:iCs/>
          <w:sz w:val="24"/>
          <w:szCs w:val="24"/>
          <w:lang w:val="es-CR"/>
        </w:rPr>
        <w:t xml:space="preserve">intangibles </w:t>
      </w:r>
      <w:r w:rsidR="00AC7002">
        <w:rPr>
          <w:rFonts w:ascii="Arial" w:hAnsi="Arial" w:cs="Arial"/>
          <w:iCs/>
          <w:sz w:val="24"/>
          <w:szCs w:val="24"/>
          <w:lang w:val="es-CR"/>
        </w:rPr>
        <w:t xml:space="preserve">y </w:t>
      </w:r>
      <w:r w:rsidR="00F539C8" w:rsidRPr="006F745D">
        <w:rPr>
          <w:rFonts w:ascii="Arial" w:hAnsi="Arial" w:cs="Arial"/>
          <w:iCs/>
          <w:sz w:val="24"/>
          <w:szCs w:val="24"/>
          <w:lang w:val="es-AR"/>
        </w:rPr>
        <w:t>asesoramiento técnico</w:t>
      </w:r>
      <w:r w:rsidR="00B6464E">
        <w:rPr>
          <w:rFonts w:ascii="Arial" w:hAnsi="Arial" w:cs="Arial"/>
          <w:iCs/>
          <w:sz w:val="24"/>
          <w:szCs w:val="24"/>
          <w:lang w:val="es-AR"/>
        </w:rPr>
        <w:t xml:space="preserve"> </w:t>
      </w:r>
      <w:r w:rsidR="00B6464E" w:rsidRPr="00B6464E">
        <w:rPr>
          <w:rFonts w:ascii="Arial" w:hAnsi="Arial" w:cs="Arial"/>
          <w:i/>
          <w:iCs/>
          <w:sz w:val="24"/>
          <w:szCs w:val="24"/>
          <w:lang w:val="es-AR"/>
        </w:rPr>
        <w:t>(</w:t>
      </w:r>
      <w:r w:rsidR="00AC7002" w:rsidRPr="00B6464E">
        <w:rPr>
          <w:rFonts w:ascii="Arial" w:hAnsi="Arial" w:cs="Arial"/>
          <w:i/>
          <w:iCs/>
          <w:sz w:val="24"/>
          <w:szCs w:val="24"/>
          <w:lang w:val="es-AR"/>
        </w:rPr>
        <w:t xml:space="preserve">prevalece la relación del </w:t>
      </w:r>
      <w:r w:rsidR="00B6464E" w:rsidRPr="00B6464E">
        <w:rPr>
          <w:rFonts w:ascii="Arial" w:hAnsi="Arial" w:cs="Arial"/>
          <w:i/>
          <w:iCs/>
          <w:sz w:val="24"/>
          <w:szCs w:val="24"/>
          <w:lang w:val="es-AR"/>
        </w:rPr>
        <w:t xml:space="preserve">gasto deducible </w:t>
      </w:r>
      <w:r w:rsidR="00B6464E">
        <w:rPr>
          <w:rFonts w:ascii="Arial" w:hAnsi="Arial" w:cs="Arial"/>
          <w:i/>
          <w:iCs/>
          <w:sz w:val="24"/>
          <w:szCs w:val="24"/>
          <w:lang w:val="es-AR"/>
        </w:rPr>
        <w:t xml:space="preserve">de las </w:t>
      </w:r>
      <w:r w:rsidR="00AC7002" w:rsidRPr="00B6464E">
        <w:rPr>
          <w:rFonts w:ascii="Arial" w:hAnsi="Arial" w:cs="Arial"/>
          <w:i/>
          <w:iCs/>
          <w:sz w:val="24"/>
          <w:szCs w:val="24"/>
          <w:lang w:val="es-AR"/>
        </w:rPr>
        <w:t>ganancias de fuente argentina para el adquirente local</w:t>
      </w:r>
      <w:r w:rsidR="00B6464E" w:rsidRPr="00B6464E">
        <w:rPr>
          <w:rFonts w:ascii="Arial" w:hAnsi="Arial" w:cs="Arial"/>
          <w:i/>
          <w:iCs/>
          <w:sz w:val="24"/>
          <w:szCs w:val="24"/>
          <w:lang w:val="es-AR"/>
        </w:rPr>
        <w:t>)</w:t>
      </w:r>
      <w:r w:rsidR="00AC7002">
        <w:rPr>
          <w:rFonts w:ascii="Arial" w:hAnsi="Arial" w:cs="Arial"/>
          <w:iCs/>
          <w:sz w:val="24"/>
          <w:szCs w:val="24"/>
          <w:lang w:val="es-AR"/>
        </w:rPr>
        <w:t>.</w:t>
      </w:r>
    </w:p>
    <w:p w14:paraId="04988503" w14:textId="77777777" w:rsidR="00AA7A61" w:rsidRDefault="00275E9C" w:rsidP="00006B5D">
      <w:pPr>
        <w:autoSpaceDE w:val="0"/>
        <w:autoSpaceDN w:val="0"/>
        <w:adjustRightInd w:val="0"/>
        <w:spacing w:before="120" w:after="0" w:line="240" w:lineRule="auto"/>
        <w:ind w:firstLine="426"/>
        <w:jc w:val="both"/>
        <w:rPr>
          <w:rFonts w:ascii="Arial" w:hAnsi="Arial" w:cs="Arial"/>
          <w:iCs/>
          <w:sz w:val="24"/>
          <w:szCs w:val="24"/>
          <w:lang w:val="es-AR"/>
        </w:rPr>
      </w:pPr>
      <w:r>
        <w:rPr>
          <w:rFonts w:ascii="Arial" w:hAnsi="Arial" w:cs="Arial"/>
          <w:iCs/>
          <w:sz w:val="24"/>
          <w:szCs w:val="24"/>
          <w:lang w:val="es-AR"/>
        </w:rPr>
        <w:t>Claramente e</w:t>
      </w:r>
      <w:r w:rsidR="00B6464E">
        <w:rPr>
          <w:rFonts w:ascii="Arial" w:hAnsi="Arial" w:cs="Arial"/>
          <w:iCs/>
          <w:sz w:val="24"/>
          <w:szCs w:val="24"/>
          <w:lang w:val="es-AR"/>
        </w:rPr>
        <w:t xml:space="preserve">l </w:t>
      </w:r>
      <w:r w:rsidR="00AC7002">
        <w:rPr>
          <w:rFonts w:ascii="Arial" w:hAnsi="Arial" w:cs="Arial"/>
          <w:iCs/>
          <w:sz w:val="24"/>
          <w:szCs w:val="24"/>
          <w:lang w:val="es-AR"/>
        </w:rPr>
        <w:t xml:space="preserve">constante traslado de personas </w:t>
      </w:r>
      <w:r w:rsidR="00B6464E">
        <w:rPr>
          <w:rFonts w:ascii="Arial" w:hAnsi="Arial" w:cs="Arial"/>
          <w:iCs/>
          <w:sz w:val="24"/>
          <w:szCs w:val="24"/>
          <w:lang w:val="es-AR"/>
        </w:rPr>
        <w:t xml:space="preserve">humanas hacia </w:t>
      </w:r>
      <w:r w:rsidR="00AC7002">
        <w:rPr>
          <w:rFonts w:ascii="Arial" w:hAnsi="Arial" w:cs="Arial"/>
          <w:iCs/>
          <w:sz w:val="24"/>
          <w:szCs w:val="24"/>
          <w:lang w:val="es-AR"/>
        </w:rPr>
        <w:t xml:space="preserve">países </w:t>
      </w:r>
      <w:r w:rsidR="00EB115B">
        <w:rPr>
          <w:rFonts w:ascii="Arial" w:hAnsi="Arial" w:cs="Arial"/>
          <w:iCs/>
          <w:sz w:val="24"/>
          <w:szCs w:val="24"/>
          <w:lang w:val="es-AR"/>
        </w:rPr>
        <w:t xml:space="preserve">limítrofes </w:t>
      </w:r>
      <w:r w:rsidR="00AC7002">
        <w:rPr>
          <w:rFonts w:ascii="Arial" w:hAnsi="Arial" w:cs="Arial"/>
          <w:iCs/>
          <w:sz w:val="24"/>
          <w:szCs w:val="24"/>
          <w:lang w:val="es-AR"/>
        </w:rPr>
        <w:t xml:space="preserve">con el criterio de territorialidad de la fuente, </w:t>
      </w:r>
      <w:r w:rsidR="00B6464E">
        <w:rPr>
          <w:rFonts w:ascii="Arial" w:hAnsi="Arial" w:cs="Arial"/>
          <w:iCs/>
          <w:sz w:val="24"/>
          <w:szCs w:val="24"/>
          <w:lang w:val="es-AR"/>
        </w:rPr>
        <w:t xml:space="preserve">así como la constante creación de empresas vinculadas del exterior que facturan bienes o servicios al país, erosiona la base imponible </w:t>
      </w:r>
      <w:r w:rsidR="00EB115B">
        <w:rPr>
          <w:rFonts w:ascii="Arial" w:hAnsi="Arial" w:cs="Arial"/>
          <w:iCs/>
          <w:sz w:val="24"/>
          <w:szCs w:val="24"/>
          <w:lang w:val="es-AR"/>
        </w:rPr>
        <w:t xml:space="preserve">de los impuestos argentinos </w:t>
      </w:r>
      <w:r w:rsidR="00B6464E">
        <w:rPr>
          <w:rFonts w:ascii="Arial" w:hAnsi="Arial" w:cs="Arial"/>
          <w:iCs/>
          <w:sz w:val="24"/>
          <w:szCs w:val="24"/>
          <w:lang w:val="es-AR"/>
        </w:rPr>
        <w:t xml:space="preserve">y </w:t>
      </w:r>
      <w:r w:rsidR="00AA7A61">
        <w:rPr>
          <w:rFonts w:ascii="Arial" w:hAnsi="Arial" w:cs="Arial"/>
          <w:iCs/>
          <w:sz w:val="24"/>
          <w:szCs w:val="24"/>
          <w:lang w:val="es-AR"/>
        </w:rPr>
        <w:t xml:space="preserve">provoca </w:t>
      </w:r>
      <w:r w:rsidR="00B6464E">
        <w:rPr>
          <w:rFonts w:ascii="Arial" w:hAnsi="Arial" w:cs="Arial"/>
          <w:iCs/>
          <w:sz w:val="24"/>
          <w:szCs w:val="24"/>
          <w:lang w:val="es-AR"/>
        </w:rPr>
        <w:t xml:space="preserve">el </w:t>
      </w:r>
      <w:r w:rsidR="00AC7002">
        <w:rPr>
          <w:rFonts w:ascii="Arial" w:hAnsi="Arial" w:cs="Arial"/>
          <w:iCs/>
          <w:sz w:val="24"/>
          <w:szCs w:val="24"/>
          <w:lang w:val="es-AR"/>
        </w:rPr>
        <w:t xml:space="preserve">traslado de </w:t>
      </w:r>
      <w:r>
        <w:rPr>
          <w:rFonts w:ascii="Arial" w:hAnsi="Arial" w:cs="Arial"/>
          <w:iCs/>
          <w:sz w:val="24"/>
          <w:szCs w:val="24"/>
          <w:lang w:val="es-AR"/>
        </w:rPr>
        <w:t xml:space="preserve">los </w:t>
      </w:r>
      <w:r w:rsidR="00AA7A61">
        <w:rPr>
          <w:rFonts w:ascii="Arial" w:hAnsi="Arial" w:cs="Arial"/>
          <w:iCs/>
          <w:sz w:val="24"/>
          <w:szCs w:val="24"/>
          <w:lang w:val="es-AR"/>
        </w:rPr>
        <w:t xml:space="preserve">beneficios a </w:t>
      </w:r>
      <w:r w:rsidR="00EB115B">
        <w:rPr>
          <w:rFonts w:ascii="Arial" w:hAnsi="Arial" w:cs="Arial"/>
          <w:iCs/>
          <w:sz w:val="24"/>
          <w:szCs w:val="24"/>
          <w:lang w:val="es-AR"/>
        </w:rPr>
        <w:t xml:space="preserve">las </w:t>
      </w:r>
      <w:r w:rsidR="00AC7002">
        <w:rPr>
          <w:rFonts w:ascii="Arial" w:hAnsi="Arial" w:cs="Arial"/>
          <w:iCs/>
          <w:sz w:val="24"/>
          <w:szCs w:val="24"/>
          <w:lang w:val="es-AR"/>
        </w:rPr>
        <w:t xml:space="preserve">empresas vinculadas </w:t>
      </w:r>
      <w:r w:rsidR="00EB115B">
        <w:rPr>
          <w:rFonts w:ascii="Arial" w:hAnsi="Arial" w:cs="Arial"/>
          <w:iCs/>
          <w:sz w:val="24"/>
          <w:szCs w:val="24"/>
          <w:lang w:val="es-AR"/>
        </w:rPr>
        <w:t xml:space="preserve">del exterior, las cuales están </w:t>
      </w:r>
      <w:r w:rsidR="00AA7A61">
        <w:rPr>
          <w:rFonts w:ascii="Arial" w:hAnsi="Arial" w:cs="Arial"/>
          <w:iCs/>
          <w:sz w:val="24"/>
          <w:szCs w:val="24"/>
          <w:lang w:val="es-AR"/>
        </w:rPr>
        <w:t xml:space="preserve">radicadas en </w:t>
      </w:r>
      <w:r w:rsidR="00AC7002">
        <w:rPr>
          <w:rFonts w:ascii="Arial" w:hAnsi="Arial" w:cs="Arial"/>
          <w:iCs/>
          <w:sz w:val="24"/>
          <w:szCs w:val="24"/>
          <w:lang w:val="es-AR"/>
        </w:rPr>
        <w:lastRenderedPageBreak/>
        <w:t>jurisdicciones con regímenes aduaneros de baja o nula tributación</w:t>
      </w:r>
      <w:r w:rsidR="00AA7A61">
        <w:rPr>
          <w:rFonts w:ascii="Arial" w:hAnsi="Arial" w:cs="Arial"/>
          <w:iCs/>
          <w:sz w:val="24"/>
          <w:szCs w:val="24"/>
          <w:lang w:val="es-AR"/>
        </w:rPr>
        <w:t xml:space="preserve">. </w:t>
      </w:r>
      <w:r>
        <w:rPr>
          <w:rFonts w:ascii="Arial" w:hAnsi="Arial" w:cs="Arial"/>
          <w:iCs/>
          <w:sz w:val="24"/>
          <w:szCs w:val="24"/>
          <w:lang w:val="es-AR"/>
        </w:rPr>
        <w:t>Así, l</w:t>
      </w:r>
      <w:r w:rsidR="00AA7A61">
        <w:rPr>
          <w:rFonts w:ascii="Arial" w:hAnsi="Arial" w:cs="Arial"/>
          <w:iCs/>
          <w:sz w:val="24"/>
          <w:szCs w:val="24"/>
          <w:lang w:val="es-AR"/>
        </w:rPr>
        <w:t xml:space="preserve">a tenencia de divisas en el exterior a través de las operaciones de comercio exterior agudiza la brecha cambiaria entre el dólar oficial y el </w:t>
      </w:r>
      <w:r>
        <w:rPr>
          <w:rFonts w:ascii="Arial" w:hAnsi="Arial" w:cs="Arial"/>
          <w:iCs/>
          <w:sz w:val="24"/>
          <w:szCs w:val="24"/>
          <w:lang w:val="es-AR"/>
        </w:rPr>
        <w:t xml:space="preserve">dólar </w:t>
      </w:r>
      <w:r w:rsidR="00AA7A61">
        <w:rPr>
          <w:rFonts w:ascii="Arial" w:hAnsi="Arial" w:cs="Arial"/>
          <w:iCs/>
          <w:sz w:val="24"/>
          <w:szCs w:val="24"/>
          <w:lang w:val="es-AR"/>
        </w:rPr>
        <w:t>paralelo o blue.</w:t>
      </w:r>
    </w:p>
    <w:p w14:paraId="6A338127" w14:textId="77777777" w:rsidR="008B0013" w:rsidRDefault="00EB115B" w:rsidP="00006B5D">
      <w:pPr>
        <w:autoSpaceDE w:val="0"/>
        <w:autoSpaceDN w:val="0"/>
        <w:adjustRightInd w:val="0"/>
        <w:spacing w:before="120" w:after="0" w:line="240" w:lineRule="auto"/>
        <w:ind w:firstLine="426"/>
        <w:jc w:val="both"/>
        <w:rPr>
          <w:rFonts w:ascii="Arial" w:hAnsi="Arial" w:cs="Arial"/>
          <w:iCs/>
          <w:sz w:val="24"/>
          <w:szCs w:val="24"/>
          <w:lang w:val="es-AR"/>
        </w:rPr>
      </w:pPr>
      <w:r>
        <w:rPr>
          <w:rFonts w:ascii="Arial" w:hAnsi="Arial" w:cs="Arial"/>
          <w:iCs/>
          <w:sz w:val="24"/>
          <w:szCs w:val="24"/>
          <w:lang w:val="es-AR"/>
        </w:rPr>
        <w:t>En efecto, l</w:t>
      </w:r>
      <w:r w:rsidR="00AA7A61">
        <w:rPr>
          <w:rFonts w:ascii="Arial" w:hAnsi="Arial" w:cs="Arial"/>
          <w:iCs/>
          <w:sz w:val="24"/>
          <w:szCs w:val="24"/>
          <w:lang w:val="es-AR"/>
        </w:rPr>
        <w:t xml:space="preserve">a </w:t>
      </w:r>
      <w:r w:rsidR="008B0013">
        <w:rPr>
          <w:rFonts w:ascii="Arial" w:hAnsi="Arial" w:cs="Arial"/>
          <w:iCs/>
          <w:sz w:val="24"/>
          <w:szCs w:val="24"/>
          <w:lang w:val="es-AR"/>
        </w:rPr>
        <w:t xml:space="preserve">tenencia de divisas en el exterior a través de la subfacturación de exportaciones y la </w:t>
      </w:r>
      <w:r w:rsidR="00AA7A61">
        <w:rPr>
          <w:rFonts w:ascii="Arial" w:hAnsi="Arial" w:cs="Arial"/>
          <w:iCs/>
          <w:sz w:val="24"/>
          <w:szCs w:val="24"/>
          <w:lang w:val="es-AR"/>
        </w:rPr>
        <w:t xml:space="preserve">salida de divisas al exterior </w:t>
      </w:r>
      <w:r>
        <w:rPr>
          <w:rFonts w:ascii="Arial" w:hAnsi="Arial" w:cs="Arial"/>
          <w:iCs/>
          <w:sz w:val="24"/>
          <w:szCs w:val="24"/>
          <w:lang w:val="es-AR"/>
        </w:rPr>
        <w:t xml:space="preserve">(al tipo de cambio oficial) </w:t>
      </w:r>
      <w:r w:rsidR="008B0013">
        <w:rPr>
          <w:rFonts w:ascii="Arial" w:hAnsi="Arial" w:cs="Arial"/>
          <w:iCs/>
          <w:sz w:val="24"/>
          <w:szCs w:val="24"/>
          <w:lang w:val="es-AR"/>
        </w:rPr>
        <w:t xml:space="preserve">a través del pago </w:t>
      </w:r>
      <w:r>
        <w:rPr>
          <w:rFonts w:ascii="Arial" w:hAnsi="Arial" w:cs="Arial"/>
          <w:iCs/>
          <w:sz w:val="24"/>
          <w:szCs w:val="24"/>
          <w:lang w:val="es-AR"/>
        </w:rPr>
        <w:t>de importaciones sobre facturadas</w:t>
      </w:r>
      <w:r w:rsidR="008B0013">
        <w:rPr>
          <w:rFonts w:ascii="Arial" w:hAnsi="Arial" w:cs="Arial"/>
          <w:iCs/>
          <w:sz w:val="24"/>
          <w:szCs w:val="24"/>
          <w:lang w:val="es-AR"/>
        </w:rPr>
        <w:t xml:space="preserve">, da lugar a la actividad </w:t>
      </w:r>
      <w:r w:rsidR="00AA7A61">
        <w:rPr>
          <w:rFonts w:ascii="Arial" w:hAnsi="Arial" w:cs="Arial"/>
          <w:iCs/>
          <w:sz w:val="24"/>
          <w:szCs w:val="24"/>
          <w:lang w:val="es-AR"/>
        </w:rPr>
        <w:t>de canje de cables de entradas y salidas por parte de</w:t>
      </w:r>
      <w:r w:rsidR="008B0013">
        <w:rPr>
          <w:rFonts w:ascii="Arial" w:hAnsi="Arial" w:cs="Arial"/>
          <w:iCs/>
          <w:sz w:val="24"/>
          <w:szCs w:val="24"/>
          <w:lang w:val="es-AR"/>
        </w:rPr>
        <w:t xml:space="preserve"> las cuevas financieras</w:t>
      </w:r>
      <w:r>
        <w:rPr>
          <w:rFonts w:ascii="Arial" w:hAnsi="Arial" w:cs="Arial"/>
          <w:iCs/>
          <w:sz w:val="24"/>
          <w:szCs w:val="24"/>
          <w:lang w:val="es-AR"/>
        </w:rPr>
        <w:t>. Q</w:t>
      </w:r>
      <w:r w:rsidR="00AA7A61">
        <w:rPr>
          <w:rFonts w:ascii="Arial" w:hAnsi="Arial" w:cs="Arial"/>
          <w:iCs/>
          <w:sz w:val="24"/>
          <w:szCs w:val="24"/>
          <w:lang w:val="es-AR"/>
        </w:rPr>
        <w:t xml:space="preserve">uién compra el dólar blue para atesorar en el exterior </w:t>
      </w:r>
      <w:r w:rsidR="008B0013">
        <w:rPr>
          <w:rFonts w:ascii="Arial" w:hAnsi="Arial" w:cs="Arial"/>
          <w:iCs/>
          <w:sz w:val="24"/>
          <w:szCs w:val="24"/>
          <w:lang w:val="es-AR"/>
        </w:rPr>
        <w:t xml:space="preserve">necesita el cable de salida </w:t>
      </w:r>
      <w:r w:rsidR="00AA7A61">
        <w:rPr>
          <w:rFonts w:ascii="Arial" w:hAnsi="Arial" w:cs="Arial"/>
          <w:iCs/>
          <w:sz w:val="24"/>
          <w:szCs w:val="24"/>
          <w:lang w:val="es-AR"/>
        </w:rPr>
        <w:t xml:space="preserve">y </w:t>
      </w:r>
      <w:r w:rsidR="008B0013">
        <w:rPr>
          <w:rFonts w:ascii="Arial" w:hAnsi="Arial" w:cs="Arial"/>
          <w:iCs/>
          <w:sz w:val="24"/>
          <w:szCs w:val="24"/>
          <w:lang w:val="es-AR"/>
        </w:rPr>
        <w:t xml:space="preserve">quién </w:t>
      </w:r>
      <w:r w:rsidR="00AA7A61">
        <w:rPr>
          <w:rFonts w:ascii="Arial" w:hAnsi="Arial" w:cs="Arial"/>
          <w:iCs/>
          <w:sz w:val="24"/>
          <w:szCs w:val="24"/>
          <w:lang w:val="es-AR"/>
        </w:rPr>
        <w:t>posee divisas en el exterior a través de operaciones de comercio exterior</w:t>
      </w:r>
      <w:r>
        <w:rPr>
          <w:rFonts w:ascii="Arial" w:hAnsi="Arial" w:cs="Arial"/>
          <w:iCs/>
          <w:sz w:val="24"/>
          <w:szCs w:val="24"/>
          <w:lang w:val="es-AR"/>
        </w:rPr>
        <w:t>,</w:t>
      </w:r>
      <w:r w:rsidR="008B0013">
        <w:rPr>
          <w:rFonts w:ascii="Arial" w:hAnsi="Arial" w:cs="Arial"/>
          <w:iCs/>
          <w:sz w:val="24"/>
          <w:szCs w:val="24"/>
          <w:lang w:val="es-AR"/>
        </w:rPr>
        <w:t xml:space="preserve"> puede necesitar el canje de entrada</w:t>
      </w:r>
      <w:r w:rsidR="00AA7A61">
        <w:rPr>
          <w:rFonts w:ascii="Arial" w:hAnsi="Arial" w:cs="Arial"/>
          <w:iCs/>
          <w:sz w:val="24"/>
          <w:szCs w:val="24"/>
          <w:lang w:val="es-AR"/>
        </w:rPr>
        <w:t xml:space="preserve">. </w:t>
      </w:r>
      <w:r w:rsidR="008B0013">
        <w:rPr>
          <w:rFonts w:ascii="Arial" w:hAnsi="Arial" w:cs="Arial"/>
          <w:iCs/>
          <w:sz w:val="24"/>
          <w:szCs w:val="24"/>
          <w:lang w:val="es-AR"/>
        </w:rPr>
        <w:t xml:space="preserve">La ganancia por la brecha entre el dólar oficial y el dólar blue, es compartida </w:t>
      </w:r>
      <w:r>
        <w:rPr>
          <w:rFonts w:ascii="Arial" w:hAnsi="Arial" w:cs="Arial"/>
          <w:iCs/>
          <w:sz w:val="24"/>
          <w:szCs w:val="24"/>
          <w:lang w:val="es-AR"/>
        </w:rPr>
        <w:t xml:space="preserve">entre </w:t>
      </w:r>
      <w:r w:rsidR="008B0013">
        <w:rPr>
          <w:rFonts w:ascii="Arial" w:hAnsi="Arial" w:cs="Arial"/>
          <w:iCs/>
          <w:sz w:val="24"/>
          <w:szCs w:val="24"/>
          <w:lang w:val="es-AR"/>
        </w:rPr>
        <w:t>con los intermediarios</w:t>
      </w:r>
      <w:r>
        <w:rPr>
          <w:rFonts w:ascii="Arial" w:hAnsi="Arial" w:cs="Arial"/>
          <w:iCs/>
          <w:sz w:val="24"/>
          <w:szCs w:val="24"/>
          <w:lang w:val="es-AR"/>
        </w:rPr>
        <w:t xml:space="preserve"> (cuevas)</w:t>
      </w:r>
      <w:r w:rsidR="008B0013">
        <w:rPr>
          <w:rFonts w:ascii="Arial" w:hAnsi="Arial" w:cs="Arial"/>
          <w:iCs/>
          <w:sz w:val="24"/>
          <w:szCs w:val="24"/>
          <w:lang w:val="es-AR"/>
        </w:rPr>
        <w:t xml:space="preserve">. </w:t>
      </w:r>
    </w:p>
    <w:p w14:paraId="54EEB6CB" w14:textId="77777777" w:rsidR="009717F4" w:rsidRDefault="008B0013" w:rsidP="00006B5D">
      <w:pPr>
        <w:autoSpaceDE w:val="0"/>
        <w:autoSpaceDN w:val="0"/>
        <w:adjustRightInd w:val="0"/>
        <w:spacing w:before="120" w:after="0" w:line="240" w:lineRule="auto"/>
        <w:ind w:firstLine="426"/>
        <w:jc w:val="both"/>
        <w:rPr>
          <w:rFonts w:ascii="Arial" w:hAnsi="Arial" w:cs="Arial"/>
          <w:sz w:val="24"/>
          <w:szCs w:val="24"/>
          <w:lang w:val="es-CR"/>
        </w:rPr>
      </w:pPr>
      <w:r>
        <w:rPr>
          <w:rFonts w:ascii="Arial" w:hAnsi="Arial" w:cs="Arial"/>
          <w:sz w:val="24"/>
          <w:szCs w:val="24"/>
          <w:lang w:val="es-AR"/>
        </w:rPr>
        <w:t xml:space="preserve">Esta situación afecta las </w:t>
      </w:r>
      <w:r w:rsidR="00F539C8" w:rsidRPr="00466322">
        <w:rPr>
          <w:rFonts w:ascii="Arial" w:hAnsi="Arial" w:cs="Arial"/>
          <w:sz w:val="24"/>
          <w:szCs w:val="24"/>
          <w:lang w:val="es-AR"/>
        </w:rPr>
        <w:t>Finanzas Públicas</w:t>
      </w:r>
      <w:r w:rsidR="009717F4">
        <w:rPr>
          <w:rFonts w:ascii="Arial" w:hAnsi="Arial" w:cs="Arial"/>
          <w:sz w:val="24"/>
          <w:szCs w:val="24"/>
          <w:lang w:val="es-AR"/>
        </w:rPr>
        <w:t xml:space="preserve"> de cada nivel de go</w:t>
      </w:r>
      <w:r w:rsidR="00B31C11" w:rsidRPr="00466322">
        <w:rPr>
          <w:rFonts w:ascii="Arial" w:hAnsi="Arial" w:cs="Arial"/>
          <w:sz w:val="24"/>
          <w:szCs w:val="24"/>
          <w:lang w:val="es-CR"/>
        </w:rPr>
        <w:t>bierno</w:t>
      </w:r>
      <w:r w:rsidR="00B31C11">
        <w:rPr>
          <w:rFonts w:ascii="Arial" w:hAnsi="Arial" w:cs="Arial"/>
          <w:sz w:val="24"/>
          <w:szCs w:val="24"/>
          <w:lang w:val="es-CR"/>
        </w:rPr>
        <w:t xml:space="preserve"> </w:t>
      </w:r>
      <w:r w:rsidR="00B31C11" w:rsidRPr="00466322">
        <w:rPr>
          <w:rFonts w:ascii="Arial" w:hAnsi="Arial" w:cs="Arial"/>
          <w:i/>
          <w:iCs/>
          <w:sz w:val="24"/>
          <w:szCs w:val="24"/>
          <w:lang w:val="es-CR"/>
        </w:rPr>
        <w:t>(nacional, provincial y municipal)</w:t>
      </w:r>
      <w:r w:rsidR="009717F4">
        <w:rPr>
          <w:rFonts w:ascii="Arial" w:hAnsi="Arial" w:cs="Arial"/>
          <w:i/>
          <w:iCs/>
          <w:sz w:val="24"/>
          <w:szCs w:val="24"/>
          <w:lang w:val="es-CR"/>
        </w:rPr>
        <w:t xml:space="preserve"> </w:t>
      </w:r>
      <w:r w:rsidR="009717F4">
        <w:rPr>
          <w:rFonts w:ascii="Arial" w:hAnsi="Arial" w:cs="Arial"/>
          <w:iCs/>
          <w:sz w:val="24"/>
          <w:szCs w:val="24"/>
          <w:lang w:val="es-CR"/>
        </w:rPr>
        <w:t>quienes cada vez toman mayor cantidad de gastos públicos a su cargo</w:t>
      </w:r>
      <w:r w:rsidR="00EB115B">
        <w:rPr>
          <w:rFonts w:ascii="Arial" w:hAnsi="Arial" w:cs="Arial"/>
          <w:iCs/>
          <w:sz w:val="24"/>
          <w:szCs w:val="24"/>
          <w:lang w:val="es-CR"/>
        </w:rPr>
        <w:t>, y reciben menos recursos tributarios</w:t>
      </w:r>
      <w:r w:rsidR="009717F4">
        <w:rPr>
          <w:rFonts w:ascii="Arial" w:hAnsi="Arial" w:cs="Arial"/>
          <w:iCs/>
          <w:sz w:val="24"/>
          <w:szCs w:val="24"/>
          <w:lang w:val="es-CR"/>
        </w:rPr>
        <w:t xml:space="preserve">. </w:t>
      </w:r>
      <w:r w:rsidR="00EB115B">
        <w:rPr>
          <w:rFonts w:ascii="Arial" w:hAnsi="Arial" w:cs="Arial"/>
          <w:iCs/>
          <w:sz w:val="24"/>
          <w:szCs w:val="24"/>
          <w:lang w:val="es-CR"/>
        </w:rPr>
        <w:t xml:space="preserve">El Estado debe </w:t>
      </w:r>
      <w:r w:rsidR="009717F4">
        <w:rPr>
          <w:rFonts w:ascii="Arial" w:hAnsi="Arial" w:cs="Arial"/>
          <w:iCs/>
          <w:sz w:val="24"/>
          <w:szCs w:val="24"/>
          <w:lang w:val="es-CR"/>
        </w:rPr>
        <w:t>cubrir el déficit fiscal con emisión monetaria y con endeudamiento</w:t>
      </w:r>
      <w:r w:rsidR="00EB115B">
        <w:rPr>
          <w:rFonts w:ascii="Arial" w:hAnsi="Arial" w:cs="Arial"/>
          <w:iCs/>
          <w:sz w:val="24"/>
          <w:szCs w:val="24"/>
          <w:lang w:val="es-CR"/>
        </w:rPr>
        <w:t>. L</w:t>
      </w:r>
      <w:r w:rsidR="00F539C8" w:rsidRPr="00466322">
        <w:rPr>
          <w:rFonts w:ascii="Arial" w:hAnsi="Arial" w:cs="Arial"/>
          <w:sz w:val="24"/>
          <w:szCs w:val="24"/>
          <w:lang w:val="es-CR"/>
        </w:rPr>
        <w:t>a imposición</w:t>
      </w:r>
      <w:r w:rsidR="009717F4">
        <w:rPr>
          <w:rFonts w:ascii="Arial" w:hAnsi="Arial" w:cs="Arial"/>
          <w:sz w:val="24"/>
          <w:szCs w:val="24"/>
          <w:lang w:val="es-CR"/>
        </w:rPr>
        <w:t xml:space="preserve"> se traslada</w:t>
      </w:r>
      <w:r w:rsidR="00F539C8" w:rsidRPr="00466322">
        <w:rPr>
          <w:rFonts w:ascii="Arial" w:hAnsi="Arial" w:cs="Arial"/>
          <w:sz w:val="24"/>
          <w:szCs w:val="24"/>
          <w:lang w:val="es-CR"/>
        </w:rPr>
        <w:t xml:space="preserve"> de lo mobiliario a lo inmobiliario</w:t>
      </w:r>
      <w:r w:rsidR="00EB115B">
        <w:rPr>
          <w:rFonts w:ascii="Arial" w:hAnsi="Arial" w:cs="Arial"/>
          <w:sz w:val="24"/>
          <w:szCs w:val="24"/>
          <w:lang w:val="es-CR"/>
        </w:rPr>
        <w:t>,</w:t>
      </w:r>
      <w:r w:rsidR="00F539C8" w:rsidRPr="00466322">
        <w:rPr>
          <w:rFonts w:ascii="Arial" w:hAnsi="Arial" w:cs="Arial"/>
          <w:sz w:val="24"/>
          <w:szCs w:val="24"/>
          <w:lang w:val="es-CR"/>
        </w:rPr>
        <w:t xml:space="preserve"> y de la renta al consumo. </w:t>
      </w:r>
      <w:r w:rsidR="009717F4">
        <w:rPr>
          <w:rFonts w:ascii="Arial" w:hAnsi="Arial" w:cs="Arial"/>
          <w:sz w:val="24"/>
          <w:szCs w:val="24"/>
          <w:lang w:val="es-CR"/>
        </w:rPr>
        <w:t xml:space="preserve">Aumenta </w:t>
      </w:r>
      <w:r w:rsidR="00F539C8" w:rsidRPr="00466322">
        <w:rPr>
          <w:rFonts w:ascii="Arial" w:hAnsi="Arial" w:cs="Arial"/>
          <w:sz w:val="24"/>
          <w:szCs w:val="24"/>
          <w:lang w:val="es-CR"/>
        </w:rPr>
        <w:t xml:space="preserve">la </w:t>
      </w:r>
      <w:r w:rsidR="009717F4">
        <w:rPr>
          <w:rFonts w:ascii="Arial" w:hAnsi="Arial" w:cs="Arial"/>
          <w:sz w:val="24"/>
          <w:szCs w:val="24"/>
          <w:lang w:val="es-CR"/>
        </w:rPr>
        <w:t xml:space="preserve">presión tributaria en la </w:t>
      </w:r>
      <w:r w:rsidR="00F539C8" w:rsidRPr="00466322">
        <w:rPr>
          <w:rFonts w:ascii="Arial" w:hAnsi="Arial" w:cs="Arial"/>
          <w:sz w:val="24"/>
          <w:szCs w:val="24"/>
          <w:lang w:val="es-CR"/>
        </w:rPr>
        <w:t>economía formal</w:t>
      </w:r>
      <w:r w:rsidR="009717F4">
        <w:rPr>
          <w:rFonts w:ascii="Arial" w:hAnsi="Arial" w:cs="Arial"/>
          <w:sz w:val="24"/>
          <w:szCs w:val="24"/>
          <w:lang w:val="es-CR"/>
        </w:rPr>
        <w:t xml:space="preserve"> y no se </w:t>
      </w:r>
      <w:r w:rsidR="00EB115B">
        <w:rPr>
          <w:rFonts w:ascii="Arial" w:hAnsi="Arial" w:cs="Arial"/>
          <w:sz w:val="24"/>
          <w:szCs w:val="24"/>
          <w:lang w:val="es-CR"/>
        </w:rPr>
        <w:t xml:space="preserve">pueden </w:t>
      </w:r>
      <w:r w:rsidR="009717F4">
        <w:rPr>
          <w:rFonts w:ascii="Arial" w:hAnsi="Arial" w:cs="Arial"/>
          <w:sz w:val="24"/>
          <w:szCs w:val="24"/>
          <w:lang w:val="es-CR"/>
        </w:rPr>
        <w:t>combat</w:t>
      </w:r>
      <w:r w:rsidR="00EB115B">
        <w:rPr>
          <w:rFonts w:ascii="Arial" w:hAnsi="Arial" w:cs="Arial"/>
          <w:sz w:val="24"/>
          <w:szCs w:val="24"/>
          <w:lang w:val="es-CR"/>
        </w:rPr>
        <w:t xml:space="preserve">ir </w:t>
      </w:r>
      <w:r w:rsidR="009717F4">
        <w:rPr>
          <w:rFonts w:ascii="Arial" w:hAnsi="Arial" w:cs="Arial"/>
          <w:sz w:val="24"/>
          <w:szCs w:val="24"/>
          <w:lang w:val="es-CR"/>
        </w:rPr>
        <w:t xml:space="preserve">con éxito los delitos económicos complejos </w:t>
      </w:r>
      <w:r w:rsidR="00EB115B">
        <w:rPr>
          <w:rFonts w:ascii="Arial" w:hAnsi="Arial" w:cs="Arial"/>
          <w:sz w:val="24"/>
          <w:szCs w:val="24"/>
          <w:lang w:val="es-CR"/>
        </w:rPr>
        <w:t xml:space="preserve">de </w:t>
      </w:r>
      <w:r w:rsidR="009717F4">
        <w:rPr>
          <w:rFonts w:ascii="Arial" w:hAnsi="Arial" w:cs="Arial"/>
          <w:sz w:val="24"/>
          <w:szCs w:val="24"/>
          <w:lang w:val="es-CR"/>
        </w:rPr>
        <w:t>evasión, lavado y cohecho</w:t>
      </w:r>
      <w:r w:rsidR="00EB115B">
        <w:rPr>
          <w:rFonts w:ascii="Arial" w:hAnsi="Arial" w:cs="Arial"/>
          <w:sz w:val="24"/>
          <w:szCs w:val="24"/>
          <w:lang w:val="es-CR"/>
        </w:rPr>
        <w:t>.</w:t>
      </w:r>
      <w:r>
        <w:rPr>
          <w:rFonts w:ascii="Arial" w:hAnsi="Arial" w:cs="Arial"/>
          <w:sz w:val="24"/>
          <w:szCs w:val="24"/>
          <w:lang w:val="es-CR"/>
        </w:rPr>
        <w:t xml:space="preserve"> </w:t>
      </w:r>
    </w:p>
    <w:p w14:paraId="64E76CB9" w14:textId="1A2EB54A" w:rsidR="00C57D8D" w:rsidRDefault="00B040C9" w:rsidP="00006B5D">
      <w:pPr>
        <w:autoSpaceDE w:val="0"/>
        <w:autoSpaceDN w:val="0"/>
        <w:adjustRightInd w:val="0"/>
        <w:spacing w:before="120" w:after="0" w:line="240" w:lineRule="auto"/>
        <w:ind w:firstLine="426"/>
        <w:jc w:val="both"/>
        <w:rPr>
          <w:rFonts w:ascii="Arial" w:hAnsi="Arial" w:cs="Arial"/>
          <w:sz w:val="24"/>
          <w:szCs w:val="24"/>
          <w:lang w:val="es-CR"/>
        </w:rPr>
      </w:pPr>
      <w:r>
        <w:rPr>
          <w:rFonts w:ascii="Arial" w:hAnsi="Arial" w:cs="Arial"/>
          <w:sz w:val="24"/>
          <w:szCs w:val="24"/>
          <w:lang w:val="es-CR"/>
        </w:rPr>
        <w:t xml:space="preserve">Esos delitos </w:t>
      </w:r>
      <w:r w:rsidR="00EB115B">
        <w:rPr>
          <w:rFonts w:ascii="Arial" w:hAnsi="Arial" w:cs="Arial"/>
          <w:sz w:val="24"/>
          <w:szCs w:val="24"/>
          <w:lang w:val="es-CR"/>
        </w:rPr>
        <w:t xml:space="preserve">económicos </w:t>
      </w:r>
      <w:r>
        <w:rPr>
          <w:rFonts w:ascii="Arial" w:hAnsi="Arial" w:cs="Arial"/>
          <w:sz w:val="24"/>
          <w:szCs w:val="24"/>
          <w:lang w:val="es-CR"/>
        </w:rPr>
        <w:t>surgen de las ventas no</w:t>
      </w:r>
      <w:r w:rsidR="009717F4">
        <w:rPr>
          <w:rFonts w:ascii="Arial" w:hAnsi="Arial" w:cs="Arial"/>
          <w:sz w:val="24"/>
          <w:szCs w:val="24"/>
          <w:lang w:val="es-CR"/>
        </w:rPr>
        <w:t xml:space="preserve"> registradas en la cadena </w:t>
      </w:r>
      <w:r>
        <w:rPr>
          <w:rFonts w:ascii="Arial" w:hAnsi="Arial" w:cs="Arial"/>
          <w:sz w:val="24"/>
          <w:szCs w:val="24"/>
          <w:lang w:val="es-CR"/>
        </w:rPr>
        <w:t xml:space="preserve">de comercialización </w:t>
      </w:r>
      <w:r w:rsidR="009717F4">
        <w:rPr>
          <w:rFonts w:ascii="Arial" w:hAnsi="Arial" w:cs="Arial"/>
          <w:sz w:val="24"/>
          <w:szCs w:val="24"/>
          <w:lang w:val="es-CR"/>
        </w:rPr>
        <w:t xml:space="preserve">que termina en el consumidor final, </w:t>
      </w:r>
      <w:r>
        <w:rPr>
          <w:rFonts w:ascii="Arial" w:hAnsi="Arial" w:cs="Arial"/>
          <w:sz w:val="24"/>
          <w:szCs w:val="24"/>
          <w:lang w:val="es-CR"/>
        </w:rPr>
        <w:t xml:space="preserve">y </w:t>
      </w:r>
      <w:r w:rsidR="00EB115B">
        <w:rPr>
          <w:rFonts w:ascii="Arial" w:hAnsi="Arial" w:cs="Arial"/>
          <w:sz w:val="24"/>
          <w:szCs w:val="24"/>
          <w:lang w:val="es-CR"/>
        </w:rPr>
        <w:t>de</w:t>
      </w:r>
      <w:r>
        <w:rPr>
          <w:rFonts w:ascii="Arial" w:hAnsi="Arial" w:cs="Arial"/>
          <w:sz w:val="24"/>
          <w:szCs w:val="24"/>
          <w:lang w:val="es-CR"/>
        </w:rPr>
        <w:t xml:space="preserve">l agregado de facturas </w:t>
      </w:r>
      <w:r w:rsidR="00DC6245">
        <w:rPr>
          <w:rFonts w:ascii="Arial" w:hAnsi="Arial" w:cs="Arial"/>
          <w:sz w:val="24"/>
          <w:szCs w:val="24"/>
          <w:lang w:val="es-CR"/>
        </w:rPr>
        <w:t xml:space="preserve">falsas </w:t>
      </w:r>
      <w:r>
        <w:rPr>
          <w:rFonts w:ascii="Arial" w:hAnsi="Arial" w:cs="Arial"/>
          <w:sz w:val="24"/>
          <w:szCs w:val="24"/>
          <w:lang w:val="es-CR"/>
        </w:rPr>
        <w:t xml:space="preserve">en empresas privadas contratistas del Estado y en el propio Estado. Nuestra legislación punitiva </w:t>
      </w:r>
      <w:r w:rsidR="00DC6245">
        <w:rPr>
          <w:rFonts w:ascii="Arial" w:hAnsi="Arial" w:cs="Arial"/>
          <w:sz w:val="24"/>
          <w:szCs w:val="24"/>
          <w:lang w:val="es-CR"/>
        </w:rPr>
        <w:t xml:space="preserve">aún </w:t>
      </w:r>
      <w:r>
        <w:rPr>
          <w:rFonts w:ascii="Arial" w:hAnsi="Arial" w:cs="Arial"/>
          <w:sz w:val="24"/>
          <w:szCs w:val="24"/>
          <w:lang w:val="es-CR"/>
        </w:rPr>
        <w:t>no castiga a quién emite facturas falsas</w:t>
      </w:r>
      <w:r w:rsidR="00C57D8D">
        <w:rPr>
          <w:rFonts w:ascii="Arial" w:hAnsi="Arial" w:cs="Arial"/>
          <w:sz w:val="24"/>
          <w:szCs w:val="24"/>
          <w:lang w:val="es-CR"/>
        </w:rPr>
        <w:t xml:space="preserve">. </w:t>
      </w:r>
      <w:r w:rsidR="00E20392">
        <w:rPr>
          <w:rFonts w:ascii="Arial" w:hAnsi="Arial" w:cs="Arial"/>
          <w:sz w:val="24"/>
          <w:szCs w:val="24"/>
          <w:lang w:val="es-CR"/>
        </w:rPr>
        <w:t xml:space="preserve">Además de las usinas de facturas, son fuente de facturas falsas los Monotributistas y quienes </w:t>
      </w:r>
      <w:r>
        <w:rPr>
          <w:rFonts w:ascii="Arial" w:hAnsi="Arial" w:cs="Arial"/>
          <w:sz w:val="24"/>
          <w:szCs w:val="24"/>
          <w:lang w:val="es-CR"/>
        </w:rPr>
        <w:t>sustitu</w:t>
      </w:r>
      <w:r w:rsidR="00E20392">
        <w:rPr>
          <w:rFonts w:ascii="Arial" w:hAnsi="Arial" w:cs="Arial"/>
          <w:sz w:val="24"/>
          <w:szCs w:val="24"/>
          <w:lang w:val="es-CR"/>
        </w:rPr>
        <w:t xml:space="preserve">yen </w:t>
      </w:r>
      <w:r>
        <w:rPr>
          <w:rFonts w:ascii="Arial" w:hAnsi="Arial" w:cs="Arial"/>
          <w:sz w:val="24"/>
          <w:szCs w:val="24"/>
          <w:lang w:val="es-CR"/>
        </w:rPr>
        <w:t xml:space="preserve">los ingresos </w:t>
      </w:r>
      <w:r w:rsidR="00DC6245">
        <w:rPr>
          <w:rFonts w:ascii="Arial" w:hAnsi="Arial" w:cs="Arial"/>
          <w:sz w:val="24"/>
          <w:szCs w:val="24"/>
          <w:lang w:val="es-CR"/>
        </w:rPr>
        <w:t xml:space="preserve">que </w:t>
      </w:r>
      <w:r>
        <w:rPr>
          <w:rFonts w:ascii="Arial" w:hAnsi="Arial" w:cs="Arial"/>
          <w:sz w:val="24"/>
          <w:szCs w:val="24"/>
          <w:lang w:val="es-CR"/>
        </w:rPr>
        <w:t xml:space="preserve">no </w:t>
      </w:r>
      <w:r w:rsidR="00C57D8D">
        <w:rPr>
          <w:rFonts w:ascii="Arial" w:hAnsi="Arial" w:cs="Arial"/>
          <w:sz w:val="24"/>
          <w:szCs w:val="24"/>
          <w:lang w:val="es-CR"/>
        </w:rPr>
        <w:t>factura</w:t>
      </w:r>
      <w:r w:rsidR="00DC6245">
        <w:rPr>
          <w:rFonts w:ascii="Arial" w:hAnsi="Arial" w:cs="Arial"/>
          <w:sz w:val="24"/>
          <w:szCs w:val="24"/>
          <w:lang w:val="es-CR"/>
        </w:rPr>
        <w:t xml:space="preserve">ron </w:t>
      </w:r>
      <w:r w:rsidR="00E20392">
        <w:rPr>
          <w:rFonts w:ascii="Arial" w:hAnsi="Arial" w:cs="Arial"/>
          <w:sz w:val="24"/>
          <w:szCs w:val="24"/>
          <w:lang w:val="es-CR"/>
        </w:rPr>
        <w:t>a otros clientes</w:t>
      </w:r>
      <w:r w:rsidR="00DC6245">
        <w:rPr>
          <w:rFonts w:ascii="Arial" w:hAnsi="Arial" w:cs="Arial"/>
          <w:sz w:val="24"/>
          <w:szCs w:val="24"/>
          <w:lang w:val="es-CR"/>
        </w:rPr>
        <w:t xml:space="preserve"> reales</w:t>
      </w:r>
      <w:r w:rsidR="00DF2F8F">
        <w:rPr>
          <w:rFonts w:ascii="Arial" w:hAnsi="Arial" w:cs="Arial"/>
          <w:sz w:val="24"/>
          <w:szCs w:val="24"/>
          <w:lang w:val="es-CR"/>
        </w:rPr>
        <w:t xml:space="preserve"> (</w:t>
      </w:r>
      <w:r w:rsidR="00C57D8D">
        <w:rPr>
          <w:rStyle w:val="Refdenotaalfinal"/>
          <w:rFonts w:ascii="Arial" w:hAnsi="Arial" w:cs="Arial"/>
          <w:sz w:val="24"/>
          <w:szCs w:val="24"/>
          <w:lang w:val="es-CR"/>
        </w:rPr>
        <w:endnoteReference w:id="15"/>
      </w:r>
      <w:r w:rsidR="00DF2F8F">
        <w:rPr>
          <w:rFonts w:ascii="Arial" w:hAnsi="Arial" w:cs="Arial"/>
          <w:sz w:val="24"/>
          <w:szCs w:val="24"/>
          <w:lang w:val="es-CR"/>
        </w:rPr>
        <w:t>)</w:t>
      </w:r>
      <w:r w:rsidR="00C57D8D">
        <w:rPr>
          <w:rFonts w:ascii="Arial" w:hAnsi="Arial" w:cs="Arial"/>
          <w:sz w:val="24"/>
          <w:szCs w:val="24"/>
          <w:lang w:val="es-CR"/>
        </w:rPr>
        <w:t xml:space="preserve">. </w:t>
      </w:r>
      <w:r w:rsidR="00E20392">
        <w:rPr>
          <w:rFonts w:ascii="Arial" w:hAnsi="Arial" w:cs="Arial"/>
          <w:sz w:val="24"/>
          <w:szCs w:val="24"/>
          <w:lang w:val="es-CR"/>
        </w:rPr>
        <w:t xml:space="preserve">Sólo </w:t>
      </w:r>
      <w:r>
        <w:rPr>
          <w:rFonts w:ascii="Arial" w:hAnsi="Arial" w:cs="Arial"/>
          <w:sz w:val="24"/>
          <w:szCs w:val="24"/>
          <w:lang w:val="es-CR"/>
        </w:rPr>
        <w:t>se castiga al usuario</w:t>
      </w:r>
      <w:r w:rsidR="00E20392">
        <w:rPr>
          <w:rFonts w:ascii="Arial" w:hAnsi="Arial" w:cs="Arial"/>
          <w:sz w:val="24"/>
          <w:szCs w:val="24"/>
          <w:lang w:val="es-CR"/>
        </w:rPr>
        <w:t xml:space="preserve"> privado</w:t>
      </w:r>
      <w:r>
        <w:rPr>
          <w:rFonts w:ascii="Arial" w:hAnsi="Arial" w:cs="Arial"/>
          <w:sz w:val="24"/>
          <w:szCs w:val="24"/>
          <w:lang w:val="es-CR"/>
        </w:rPr>
        <w:t xml:space="preserve"> </w:t>
      </w:r>
      <w:r w:rsidR="00E20392">
        <w:rPr>
          <w:rFonts w:ascii="Arial" w:hAnsi="Arial" w:cs="Arial"/>
          <w:sz w:val="24"/>
          <w:szCs w:val="24"/>
          <w:lang w:val="es-CR"/>
        </w:rPr>
        <w:t xml:space="preserve">de facturas falsas (evasor), </w:t>
      </w:r>
      <w:r>
        <w:rPr>
          <w:rFonts w:ascii="Arial" w:hAnsi="Arial" w:cs="Arial"/>
          <w:sz w:val="24"/>
          <w:szCs w:val="24"/>
          <w:lang w:val="es-CR"/>
        </w:rPr>
        <w:t>y no a</w:t>
      </w:r>
      <w:r w:rsidR="00E20392">
        <w:rPr>
          <w:rFonts w:ascii="Arial" w:hAnsi="Arial" w:cs="Arial"/>
          <w:sz w:val="24"/>
          <w:szCs w:val="24"/>
          <w:lang w:val="es-CR"/>
        </w:rPr>
        <w:t xml:space="preserve"> su </w:t>
      </w:r>
      <w:r>
        <w:rPr>
          <w:rFonts w:ascii="Arial" w:hAnsi="Arial" w:cs="Arial"/>
          <w:sz w:val="24"/>
          <w:szCs w:val="24"/>
          <w:lang w:val="es-CR"/>
        </w:rPr>
        <w:t>emisor</w:t>
      </w:r>
      <w:r w:rsidR="00E20392">
        <w:rPr>
          <w:rFonts w:ascii="Arial" w:hAnsi="Arial" w:cs="Arial"/>
          <w:sz w:val="24"/>
          <w:szCs w:val="24"/>
          <w:lang w:val="es-CR"/>
        </w:rPr>
        <w:t xml:space="preserve"> (lavador)</w:t>
      </w:r>
      <w:r w:rsidR="00C57D8D">
        <w:rPr>
          <w:rFonts w:ascii="Arial" w:hAnsi="Arial" w:cs="Arial"/>
          <w:sz w:val="24"/>
          <w:szCs w:val="24"/>
          <w:lang w:val="es-CR"/>
        </w:rPr>
        <w:t>.</w:t>
      </w:r>
    </w:p>
    <w:p w14:paraId="1D42F364" w14:textId="77777777" w:rsidR="00EE02D1" w:rsidRPr="00FD4076" w:rsidRDefault="00EE02D1" w:rsidP="00006B5D">
      <w:pPr>
        <w:autoSpaceDE w:val="0"/>
        <w:autoSpaceDN w:val="0"/>
        <w:adjustRightInd w:val="0"/>
        <w:spacing w:before="120" w:after="0" w:line="240" w:lineRule="auto"/>
        <w:ind w:firstLine="426"/>
        <w:jc w:val="both"/>
        <w:rPr>
          <w:rFonts w:ascii="Arial" w:hAnsi="Arial" w:cs="Arial"/>
          <w:i/>
          <w:sz w:val="24"/>
          <w:szCs w:val="24"/>
          <w:lang w:val="es-CR"/>
        </w:rPr>
      </w:pPr>
      <w:r w:rsidRPr="00FD4076">
        <w:rPr>
          <w:rFonts w:ascii="Arial" w:hAnsi="Arial" w:cs="Arial"/>
          <w:b/>
          <w:bCs/>
          <w:i/>
          <w:sz w:val="24"/>
          <w:szCs w:val="24"/>
          <w:lang w:val="es-CR"/>
        </w:rPr>
        <w:t>3.</w:t>
      </w:r>
      <w:r w:rsidR="00FD4076">
        <w:rPr>
          <w:rFonts w:ascii="Arial" w:hAnsi="Arial" w:cs="Arial"/>
          <w:b/>
          <w:bCs/>
          <w:i/>
          <w:sz w:val="24"/>
          <w:szCs w:val="24"/>
          <w:lang w:val="es-CR"/>
        </w:rPr>
        <w:t>4</w:t>
      </w:r>
      <w:r w:rsidR="00FD4076" w:rsidRPr="00FD4076">
        <w:rPr>
          <w:rFonts w:ascii="Arial" w:hAnsi="Arial" w:cs="Arial"/>
          <w:b/>
          <w:bCs/>
          <w:i/>
          <w:sz w:val="24"/>
          <w:szCs w:val="24"/>
          <w:lang w:val="es-CR"/>
        </w:rPr>
        <w:t>.1</w:t>
      </w:r>
      <w:r w:rsidRPr="00FD4076">
        <w:rPr>
          <w:rFonts w:ascii="Arial" w:hAnsi="Arial" w:cs="Arial"/>
          <w:b/>
          <w:bCs/>
          <w:i/>
          <w:sz w:val="24"/>
          <w:szCs w:val="24"/>
          <w:lang w:val="es-CR"/>
        </w:rPr>
        <w:t xml:space="preserve">. </w:t>
      </w:r>
      <w:r w:rsidR="00D8275F" w:rsidRPr="00FD4076">
        <w:rPr>
          <w:rFonts w:ascii="Arial" w:hAnsi="Arial" w:cs="Arial"/>
          <w:b/>
          <w:bCs/>
          <w:i/>
          <w:sz w:val="24"/>
          <w:szCs w:val="24"/>
          <w:lang w:val="es-CR"/>
        </w:rPr>
        <w:t>La falta de e</w:t>
      </w:r>
      <w:r w:rsidRPr="00FD4076">
        <w:rPr>
          <w:rFonts w:ascii="Arial" w:hAnsi="Arial" w:cs="Arial"/>
          <w:b/>
          <w:bCs/>
          <w:i/>
          <w:sz w:val="24"/>
          <w:szCs w:val="24"/>
          <w:lang w:val="es-CR"/>
        </w:rPr>
        <w:t xml:space="preserve">quidad </w:t>
      </w:r>
      <w:r w:rsidR="00D8275F" w:rsidRPr="00FD4076">
        <w:rPr>
          <w:rFonts w:ascii="Arial" w:hAnsi="Arial" w:cs="Arial"/>
          <w:b/>
          <w:bCs/>
          <w:i/>
          <w:sz w:val="24"/>
          <w:szCs w:val="24"/>
          <w:lang w:val="es-CR"/>
        </w:rPr>
        <w:t xml:space="preserve">y de </w:t>
      </w:r>
      <w:r w:rsidRPr="00FD4076">
        <w:rPr>
          <w:rFonts w:ascii="Arial" w:hAnsi="Arial" w:cs="Arial"/>
          <w:b/>
          <w:bCs/>
          <w:i/>
          <w:sz w:val="24"/>
          <w:szCs w:val="24"/>
          <w:lang w:val="es-CR"/>
        </w:rPr>
        <w:t xml:space="preserve">programas de integridad </w:t>
      </w:r>
      <w:r w:rsidR="007D2ABA" w:rsidRPr="00FD4076">
        <w:rPr>
          <w:rFonts w:ascii="Arial" w:hAnsi="Arial" w:cs="Arial"/>
          <w:b/>
          <w:bCs/>
          <w:i/>
          <w:sz w:val="24"/>
          <w:szCs w:val="24"/>
          <w:lang w:val="es-CR"/>
        </w:rPr>
        <w:t>en</w:t>
      </w:r>
      <w:r w:rsidRPr="00FD4076">
        <w:rPr>
          <w:rFonts w:ascii="Arial" w:hAnsi="Arial" w:cs="Arial"/>
          <w:b/>
          <w:bCs/>
          <w:i/>
          <w:sz w:val="24"/>
          <w:szCs w:val="24"/>
          <w:lang w:val="es-CR"/>
        </w:rPr>
        <w:t xml:space="preserve"> </w:t>
      </w:r>
      <w:r w:rsidR="00D8275F" w:rsidRPr="00FD4076">
        <w:rPr>
          <w:rFonts w:ascii="Arial" w:hAnsi="Arial" w:cs="Arial"/>
          <w:b/>
          <w:bCs/>
          <w:i/>
          <w:sz w:val="24"/>
          <w:szCs w:val="24"/>
          <w:lang w:val="es-CR"/>
        </w:rPr>
        <w:t xml:space="preserve">el Estado. </w:t>
      </w:r>
    </w:p>
    <w:p w14:paraId="2C7FF24F" w14:textId="47E3D5E7" w:rsidR="00965C8E" w:rsidRDefault="00965C8E" w:rsidP="00006B5D">
      <w:pPr>
        <w:autoSpaceDE w:val="0"/>
        <w:autoSpaceDN w:val="0"/>
        <w:adjustRightInd w:val="0"/>
        <w:spacing w:before="120" w:after="0" w:line="240" w:lineRule="auto"/>
        <w:ind w:firstLine="426"/>
        <w:jc w:val="both"/>
        <w:rPr>
          <w:rFonts w:ascii="Arial" w:hAnsi="Arial" w:cs="Arial"/>
          <w:sz w:val="24"/>
          <w:szCs w:val="24"/>
          <w:lang w:val="es-CR"/>
        </w:rPr>
      </w:pPr>
      <w:r>
        <w:rPr>
          <w:rFonts w:ascii="Arial" w:hAnsi="Arial" w:cs="Arial"/>
          <w:sz w:val="24"/>
          <w:szCs w:val="24"/>
          <w:lang w:val="es-CR"/>
        </w:rPr>
        <w:t>Nuestro s</w:t>
      </w:r>
      <w:r w:rsidR="00E20392">
        <w:rPr>
          <w:rFonts w:ascii="Arial" w:hAnsi="Arial" w:cs="Arial"/>
          <w:sz w:val="24"/>
          <w:szCs w:val="24"/>
          <w:lang w:val="es-CR"/>
        </w:rPr>
        <w:t>istema tributario federal</w:t>
      </w:r>
      <w:r>
        <w:rPr>
          <w:rFonts w:ascii="Arial" w:hAnsi="Arial" w:cs="Arial"/>
          <w:sz w:val="24"/>
          <w:szCs w:val="24"/>
          <w:lang w:val="es-CR"/>
        </w:rPr>
        <w:t xml:space="preserve"> de caracteriza por la falta de </w:t>
      </w:r>
      <w:r w:rsidR="00E20392">
        <w:rPr>
          <w:rFonts w:ascii="Arial" w:hAnsi="Arial" w:cs="Arial"/>
          <w:sz w:val="24"/>
          <w:szCs w:val="24"/>
          <w:lang w:val="es-CR"/>
        </w:rPr>
        <w:t>control fiscal de l</w:t>
      </w:r>
      <w:r>
        <w:rPr>
          <w:rFonts w:ascii="Arial" w:hAnsi="Arial" w:cs="Arial"/>
          <w:sz w:val="24"/>
          <w:szCs w:val="24"/>
          <w:lang w:val="es-CR"/>
        </w:rPr>
        <w:t xml:space="preserve">a evasión y el lavado, y también por </w:t>
      </w:r>
      <w:r w:rsidR="00E20392">
        <w:rPr>
          <w:rFonts w:ascii="Arial" w:hAnsi="Arial" w:cs="Arial"/>
          <w:sz w:val="24"/>
          <w:szCs w:val="24"/>
          <w:lang w:val="es-CR"/>
        </w:rPr>
        <w:t xml:space="preserve">la </w:t>
      </w:r>
      <w:r w:rsidR="008B0013">
        <w:rPr>
          <w:rFonts w:ascii="Arial" w:hAnsi="Arial" w:cs="Arial"/>
          <w:sz w:val="24"/>
          <w:szCs w:val="24"/>
          <w:lang w:val="es-CR"/>
        </w:rPr>
        <w:t xml:space="preserve">inequidad en la </w:t>
      </w:r>
      <w:r w:rsidR="00E20392">
        <w:rPr>
          <w:rFonts w:ascii="Arial" w:hAnsi="Arial" w:cs="Arial"/>
          <w:sz w:val="24"/>
          <w:szCs w:val="24"/>
          <w:lang w:val="es-CR"/>
        </w:rPr>
        <w:t xml:space="preserve">distribución de la </w:t>
      </w:r>
      <w:r w:rsidR="008B0013">
        <w:rPr>
          <w:rFonts w:ascii="Arial" w:hAnsi="Arial" w:cs="Arial"/>
          <w:sz w:val="24"/>
          <w:szCs w:val="24"/>
          <w:lang w:val="es-CR"/>
        </w:rPr>
        <w:t>carga tributaria</w:t>
      </w:r>
      <w:r w:rsidR="00E606F8">
        <w:rPr>
          <w:rFonts w:ascii="Arial" w:hAnsi="Arial" w:cs="Arial"/>
          <w:sz w:val="24"/>
          <w:szCs w:val="24"/>
          <w:lang w:val="es-CR"/>
        </w:rPr>
        <w:t>. No paga</w:t>
      </w:r>
      <w:r w:rsidR="00B31C11">
        <w:rPr>
          <w:rFonts w:ascii="Arial" w:hAnsi="Arial" w:cs="Arial"/>
          <w:sz w:val="24"/>
          <w:szCs w:val="24"/>
          <w:lang w:val="es-CR"/>
        </w:rPr>
        <w:t>n</w:t>
      </w:r>
      <w:r w:rsidR="00E606F8">
        <w:rPr>
          <w:rFonts w:ascii="Arial" w:hAnsi="Arial" w:cs="Arial"/>
          <w:sz w:val="24"/>
          <w:szCs w:val="24"/>
          <w:lang w:val="es-CR"/>
        </w:rPr>
        <w:t xml:space="preserve"> el impuesto a las g</w:t>
      </w:r>
      <w:r w:rsidR="008B0013">
        <w:rPr>
          <w:rFonts w:ascii="Arial" w:hAnsi="Arial" w:cs="Arial"/>
          <w:sz w:val="24"/>
          <w:szCs w:val="24"/>
          <w:lang w:val="es-CR"/>
        </w:rPr>
        <w:t>anancias</w:t>
      </w:r>
      <w:r w:rsidR="00E606F8">
        <w:rPr>
          <w:rFonts w:ascii="Arial" w:hAnsi="Arial" w:cs="Arial"/>
          <w:sz w:val="24"/>
          <w:szCs w:val="24"/>
          <w:lang w:val="es-CR"/>
        </w:rPr>
        <w:t xml:space="preserve"> </w:t>
      </w:r>
      <w:r w:rsidR="00B31C11">
        <w:rPr>
          <w:rFonts w:ascii="Arial" w:hAnsi="Arial" w:cs="Arial"/>
          <w:sz w:val="24"/>
          <w:szCs w:val="24"/>
          <w:lang w:val="es-CR"/>
        </w:rPr>
        <w:t>los miembros de</w:t>
      </w:r>
      <w:r w:rsidR="00E606F8">
        <w:rPr>
          <w:rFonts w:ascii="Arial" w:hAnsi="Arial" w:cs="Arial"/>
          <w:sz w:val="24"/>
          <w:szCs w:val="24"/>
          <w:lang w:val="es-CR"/>
        </w:rPr>
        <w:t xml:space="preserve">l poder judicial, ni </w:t>
      </w:r>
      <w:r w:rsidR="008B0013">
        <w:rPr>
          <w:rFonts w:ascii="Arial" w:hAnsi="Arial" w:cs="Arial"/>
          <w:sz w:val="24"/>
          <w:szCs w:val="24"/>
          <w:lang w:val="es-CR"/>
        </w:rPr>
        <w:t xml:space="preserve">los </w:t>
      </w:r>
      <w:r w:rsidR="00B31C11">
        <w:rPr>
          <w:rFonts w:ascii="Arial" w:hAnsi="Arial" w:cs="Arial"/>
          <w:sz w:val="24"/>
          <w:szCs w:val="24"/>
          <w:lang w:val="es-CR"/>
        </w:rPr>
        <w:t>miembros del</w:t>
      </w:r>
      <w:r w:rsidR="00E606F8">
        <w:rPr>
          <w:rFonts w:ascii="Arial" w:hAnsi="Arial" w:cs="Arial"/>
          <w:sz w:val="24"/>
          <w:szCs w:val="24"/>
          <w:lang w:val="es-CR"/>
        </w:rPr>
        <w:t xml:space="preserve"> poder ejecutivo con funciones asimilables</w:t>
      </w:r>
      <w:r w:rsidR="00DC6245">
        <w:rPr>
          <w:rFonts w:ascii="Arial" w:hAnsi="Arial" w:cs="Arial"/>
          <w:sz w:val="24"/>
          <w:szCs w:val="24"/>
          <w:lang w:val="es-CR"/>
        </w:rPr>
        <w:t xml:space="preserve"> al poder judicial</w:t>
      </w:r>
      <w:r w:rsidR="00B31C11">
        <w:rPr>
          <w:rFonts w:ascii="Arial" w:hAnsi="Arial" w:cs="Arial"/>
          <w:sz w:val="24"/>
          <w:szCs w:val="24"/>
          <w:lang w:val="es-CR"/>
        </w:rPr>
        <w:t xml:space="preserve">, ni los miembros del </w:t>
      </w:r>
      <w:r w:rsidR="008B0013">
        <w:rPr>
          <w:rFonts w:ascii="Arial" w:hAnsi="Arial" w:cs="Arial"/>
          <w:sz w:val="24"/>
          <w:szCs w:val="24"/>
          <w:lang w:val="es-CR"/>
        </w:rPr>
        <w:t>poder legislativo</w:t>
      </w:r>
      <w:r w:rsidR="00DF2F8F">
        <w:rPr>
          <w:rFonts w:ascii="Arial" w:hAnsi="Arial" w:cs="Arial"/>
          <w:sz w:val="24"/>
          <w:szCs w:val="24"/>
          <w:lang w:val="es-CR"/>
        </w:rPr>
        <w:t xml:space="preserve"> (</w:t>
      </w:r>
      <w:r w:rsidR="009717F4">
        <w:rPr>
          <w:rStyle w:val="Refdenotaalfinal"/>
          <w:rFonts w:ascii="Arial" w:hAnsi="Arial" w:cs="Arial"/>
          <w:sz w:val="24"/>
          <w:szCs w:val="24"/>
          <w:lang w:val="es-CR"/>
        </w:rPr>
        <w:endnoteReference w:id="16"/>
      </w:r>
      <w:r w:rsidR="00DF2F8F">
        <w:rPr>
          <w:rFonts w:ascii="Arial" w:hAnsi="Arial" w:cs="Arial"/>
          <w:sz w:val="24"/>
          <w:szCs w:val="24"/>
          <w:lang w:val="es-CR"/>
        </w:rPr>
        <w:t>)</w:t>
      </w:r>
      <w:r w:rsidR="00B31C11">
        <w:rPr>
          <w:rFonts w:ascii="Arial" w:hAnsi="Arial" w:cs="Arial"/>
          <w:sz w:val="24"/>
          <w:szCs w:val="24"/>
          <w:lang w:val="es-CR"/>
        </w:rPr>
        <w:t>.</w:t>
      </w:r>
      <w:r w:rsidR="00E20392">
        <w:rPr>
          <w:rFonts w:ascii="Arial" w:hAnsi="Arial" w:cs="Arial"/>
          <w:sz w:val="24"/>
          <w:szCs w:val="24"/>
          <w:lang w:val="es-CR"/>
        </w:rPr>
        <w:t xml:space="preserve"> Los servicios de salud y de hotelería de los sindicatos compiten con los servicios privados, </w:t>
      </w:r>
      <w:r w:rsidR="00DC6245">
        <w:rPr>
          <w:rFonts w:ascii="Arial" w:hAnsi="Arial" w:cs="Arial"/>
          <w:sz w:val="24"/>
          <w:szCs w:val="24"/>
          <w:lang w:val="es-CR"/>
        </w:rPr>
        <w:t xml:space="preserve">y </w:t>
      </w:r>
      <w:r w:rsidR="00E20392">
        <w:rPr>
          <w:rFonts w:ascii="Arial" w:hAnsi="Arial" w:cs="Arial"/>
          <w:sz w:val="24"/>
          <w:szCs w:val="24"/>
          <w:lang w:val="es-CR"/>
        </w:rPr>
        <w:t xml:space="preserve">sólo los privados están gravados con el IVA y </w:t>
      </w:r>
      <w:r w:rsidR="00DC6245">
        <w:rPr>
          <w:rFonts w:ascii="Arial" w:hAnsi="Arial" w:cs="Arial"/>
          <w:sz w:val="24"/>
          <w:szCs w:val="24"/>
          <w:lang w:val="es-CR"/>
        </w:rPr>
        <w:t xml:space="preserve">con </w:t>
      </w:r>
      <w:r w:rsidR="00E20392">
        <w:rPr>
          <w:rFonts w:ascii="Arial" w:hAnsi="Arial" w:cs="Arial"/>
          <w:sz w:val="24"/>
          <w:szCs w:val="24"/>
          <w:lang w:val="es-CR"/>
        </w:rPr>
        <w:t xml:space="preserve">el impuesto a las ganancias. </w:t>
      </w:r>
    </w:p>
    <w:p w14:paraId="437F9644" w14:textId="43A280DB" w:rsidR="00395868" w:rsidRDefault="00DC6245" w:rsidP="00006B5D">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sz w:val="24"/>
          <w:szCs w:val="24"/>
          <w:lang w:val="es-CR"/>
        </w:rPr>
        <w:t>Las ley</w:t>
      </w:r>
      <w:r w:rsidR="00965C8E">
        <w:rPr>
          <w:rFonts w:ascii="Arial" w:hAnsi="Arial" w:cs="Arial"/>
          <w:sz w:val="24"/>
          <w:szCs w:val="24"/>
          <w:lang w:val="es-CR"/>
        </w:rPr>
        <w:t>es de blanqueo y moratoria permiten sincerar el IPNJ sin preguntar el origen de los fondos</w:t>
      </w:r>
      <w:r>
        <w:rPr>
          <w:rFonts w:ascii="Arial" w:hAnsi="Arial" w:cs="Arial"/>
          <w:sz w:val="24"/>
          <w:szCs w:val="24"/>
          <w:lang w:val="es-CR"/>
        </w:rPr>
        <w:t>. P</w:t>
      </w:r>
      <w:r w:rsidR="00965C8E">
        <w:rPr>
          <w:rFonts w:ascii="Arial" w:hAnsi="Arial" w:cs="Arial"/>
          <w:sz w:val="24"/>
          <w:szCs w:val="24"/>
          <w:lang w:val="es-CR"/>
        </w:rPr>
        <w:t xml:space="preserve">ara el sector privado es imposible competir con las empresas </w:t>
      </w:r>
      <w:r w:rsidR="00297BAF">
        <w:rPr>
          <w:rFonts w:ascii="Arial" w:hAnsi="Arial" w:cs="Arial"/>
          <w:sz w:val="24"/>
          <w:szCs w:val="24"/>
          <w:lang w:val="es-CR"/>
        </w:rPr>
        <w:t xml:space="preserve">que en forma directa o indirecta </w:t>
      </w:r>
      <w:r>
        <w:rPr>
          <w:rFonts w:ascii="Arial" w:hAnsi="Arial" w:cs="Arial"/>
          <w:sz w:val="24"/>
          <w:szCs w:val="24"/>
          <w:lang w:val="es-CR"/>
        </w:rPr>
        <w:t xml:space="preserve">se vinculan </w:t>
      </w:r>
      <w:r w:rsidR="00297BAF">
        <w:rPr>
          <w:rFonts w:ascii="Arial" w:hAnsi="Arial" w:cs="Arial"/>
          <w:sz w:val="24"/>
          <w:szCs w:val="24"/>
          <w:lang w:val="es-CR"/>
        </w:rPr>
        <w:t xml:space="preserve">a </w:t>
      </w:r>
      <w:r w:rsidR="00965C8E">
        <w:rPr>
          <w:rFonts w:ascii="Arial" w:hAnsi="Arial" w:cs="Arial"/>
          <w:sz w:val="24"/>
          <w:szCs w:val="24"/>
          <w:lang w:val="es-CR"/>
        </w:rPr>
        <w:t>funcionarios públicos</w:t>
      </w:r>
      <w:r w:rsidR="00297BAF">
        <w:rPr>
          <w:rFonts w:ascii="Arial" w:hAnsi="Arial" w:cs="Arial"/>
          <w:sz w:val="24"/>
          <w:szCs w:val="24"/>
          <w:lang w:val="es-CR"/>
        </w:rPr>
        <w:t xml:space="preserve"> o a dirigentes gremiales</w:t>
      </w:r>
      <w:r w:rsidR="00965C8E">
        <w:rPr>
          <w:rFonts w:ascii="Arial" w:hAnsi="Arial" w:cs="Arial"/>
          <w:sz w:val="24"/>
          <w:szCs w:val="24"/>
          <w:lang w:val="es-CR"/>
        </w:rPr>
        <w:t xml:space="preserve">. </w:t>
      </w:r>
      <w:r w:rsidR="00F94D0A">
        <w:rPr>
          <w:rFonts w:ascii="Arial" w:hAnsi="Arial" w:cs="Arial"/>
          <w:bCs/>
          <w:sz w:val="24"/>
          <w:szCs w:val="24"/>
          <w:lang w:val="es-AR"/>
        </w:rPr>
        <w:t xml:space="preserve">Desde </w:t>
      </w:r>
      <w:r w:rsidR="00DB3883">
        <w:rPr>
          <w:rFonts w:ascii="Arial" w:hAnsi="Arial" w:cs="Arial"/>
          <w:bCs/>
          <w:sz w:val="24"/>
          <w:szCs w:val="24"/>
          <w:lang w:val="es-AR"/>
        </w:rPr>
        <w:t>la década de 1970 el déficit fiscal es casi ininterrumpido en Argentina</w:t>
      </w:r>
      <w:r w:rsidR="00DF2F8F">
        <w:rPr>
          <w:rFonts w:ascii="Arial" w:hAnsi="Arial" w:cs="Arial"/>
          <w:bCs/>
          <w:sz w:val="24"/>
          <w:szCs w:val="24"/>
          <w:lang w:val="es-AR"/>
        </w:rPr>
        <w:t xml:space="preserve"> (</w:t>
      </w:r>
      <w:r w:rsidR="00DB3883">
        <w:rPr>
          <w:rStyle w:val="Refdenotaalfinal"/>
          <w:rFonts w:ascii="Arial" w:hAnsi="Arial" w:cs="Arial"/>
          <w:bCs/>
          <w:sz w:val="24"/>
          <w:szCs w:val="24"/>
          <w:lang w:val="es-AR"/>
        </w:rPr>
        <w:endnoteReference w:id="17"/>
      </w:r>
      <w:r w:rsidR="00DF2F8F">
        <w:rPr>
          <w:rFonts w:ascii="Arial" w:hAnsi="Arial" w:cs="Arial"/>
          <w:bCs/>
          <w:sz w:val="24"/>
          <w:szCs w:val="24"/>
          <w:lang w:val="es-AR"/>
        </w:rPr>
        <w:t>)</w:t>
      </w:r>
      <w:r>
        <w:rPr>
          <w:rFonts w:ascii="Arial" w:hAnsi="Arial" w:cs="Arial"/>
          <w:bCs/>
          <w:sz w:val="24"/>
          <w:szCs w:val="24"/>
          <w:lang w:val="es-AR"/>
        </w:rPr>
        <w:t>. Sie</w:t>
      </w:r>
      <w:r w:rsidR="00EF11D3">
        <w:rPr>
          <w:rFonts w:ascii="Arial" w:hAnsi="Arial" w:cs="Arial"/>
          <w:bCs/>
          <w:sz w:val="24"/>
          <w:szCs w:val="24"/>
          <w:lang w:val="es-AR"/>
        </w:rPr>
        <w:t>mpre se cumpli</w:t>
      </w:r>
      <w:r w:rsidR="00297BAF">
        <w:rPr>
          <w:rFonts w:ascii="Arial" w:hAnsi="Arial" w:cs="Arial"/>
          <w:bCs/>
          <w:sz w:val="24"/>
          <w:szCs w:val="24"/>
          <w:lang w:val="es-AR"/>
        </w:rPr>
        <w:t xml:space="preserve">ó </w:t>
      </w:r>
      <w:r w:rsidR="00EF11D3">
        <w:rPr>
          <w:rFonts w:ascii="Arial" w:hAnsi="Arial" w:cs="Arial"/>
          <w:bCs/>
          <w:sz w:val="24"/>
          <w:szCs w:val="24"/>
          <w:lang w:val="es-AR"/>
        </w:rPr>
        <w:t xml:space="preserve">con las pautas internacionales de </w:t>
      </w:r>
      <w:r w:rsidR="00DB3883">
        <w:rPr>
          <w:rFonts w:ascii="Arial" w:hAnsi="Arial" w:cs="Arial"/>
          <w:bCs/>
          <w:sz w:val="24"/>
          <w:szCs w:val="24"/>
          <w:lang w:val="es-AR"/>
        </w:rPr>
        <w:t>control de la inversión</w:t>
      </w:r>
      <w:r>
        <w:rPr>
          <w:rFonts w:ascii="Arial" w:hAnsi="Arial" w:cs="Arial"/>
          <w:bCs/>
          <w:sz w:val="24"/>
          <w:szCs w:val="24"/>
          <w:lang w:val="es-AR"/>
        </w:rPr>
        <w:t xml:space="preserve"> extranjera</w:t>
      </w:r>
      <w:r w:rsidR="00F27E9E">
        <w:rPr>
          <w:rFonts w:ascii="Arial" w:hAnsi="Arial" w:cs="Arial"/>
          <w:bCs/>
          <w:sz w:val="24"/>
          <w:szCs w:val="24"/>
          <w:lang w:val="es-AR"/>
        </w:rPr>
        <w:t>.</w:t>
      </w:r>
      <w:r w:rsidR="00297BAF">
        <w:rPr>
          <w:rFonts w:ascii="Arial" w:hAnsi="Arial" w:cs="Arial"/>
          <w:bCs/>
          <w:sz w:val="24"/>
          <w:szCs w:val="24"/>
          <w:lang w:val="es-AR"/>
        </w:rPr>
        <w:t xml:space="preserve"> Pero </w:t>
      </w:r>
      <w:r w:rsidR="00395868">
        <w:rPr>
          <w:rFonts w:ascii="Arial" w:hAnsi="Arial" w:cs="Arial"/>
          <w:bCs/>
          <w:sz w:val="24"/>
          <w:szCs w:val="24"/>
          <w:lang w:val="es-AR"/>
        </w:rPr>
        <w:t>aún no s</w:t>
      </w:r>
      <w:r w:rsidR="00297BAF">
        <w:rPr>
          <w:rFonts w:ascii="Arial" w:hAnsi="Arial" w:cs="Arial"/>
          <w:bCs/>
          <w:sz w:val="24"/>
          <w:szCs w:val="24"/>
          <w:lang w:val="es-AR"/>
        </w:rPr>
        <w:t>e castigó el delito de evasión, lavado y cohecho de los funcionaros públicos</w:t>
      </w:r>
      <w:r w:rsidR="00395868">
        <w:rPr>
          <w:rFonts w:ascii="Arial" w:hAnsi="Arial" w:cs="Arial"/>
          <w:bCs/>
          <w:sz w:val="24"/>
          <w:szCs w:val="24"/>
          <w:lang w:val="es-AR"/>
        </w:rPr>
        <w:t>, en connivencia con los contratistas del Estado.</w:t>
      </w:r>
    </w:p>
    <w:p w14:paraId="10B4992E" w14:textId="77777777" w:rsidR="003D5891" w:rsidRDefault="00DC6245"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Uno de los principales aspectos a resolver en el país es </w:t>
      </w:r>
      <w:r w:rsidR="00BC37D4">
        <w:rPr>
          <w:rFonts w:ascii="Arial" w:hAnsi="Arial" w:cs="Arial"/>
          <w:sz w:val="24"/>
          <w:szCs w:val="24"/>
          <w:lang w:val="es-AR"/>
        </w:rPr>
        <w:t>e</w:t>
      </w:r>
      <w:r w:rsidR="003D5891">
        <w:rPr>
          <w:rFonts w:ascii="Arial" w:hAnsi="Arial" w:cs="Arial"/>
          <w:sz w:val="24"/>
          <w:szCs w:val="24"/>
          <w:lang w:val="es-AR"/>
        </w:rPr>
        <w:t xml:space="preserve">l mecanismo de corrupción que protagonizan el funcionario </w:t>
      </w:r>
      <w:r w:rsidR="00BC37D4">
        <w:rPr>
          <w:rFonts w:ascii="Arial" w:hAnsi="Arial" w:cs="Arial"/>
          <w:sz w:val="24"/>
          <w:szCs w:val="24"/>
          <w:lang w:val="es-AR"/>
        </w:rPr>
        <w:t xml:space="preserve">público </w:t>
      </w:r>
      <w:r w:rsidR="003D5891">
        <w:rPr>
          <w:rFonts w:ascii="Arial" w:hAnsi="Arial" w:cs="Arial"/>
          <w:sz w:val="24"/>
          <w:szCs w:val="24"/>
          <w:lang w:val="es-AR"/>
        </w:rPr>
        <w:t xml:space="preserve">infiel </w:t>
      </w:r>
      <w:r>
        <w:rPr>
          <w:rFonts w:ascii="Arial" w:hAnsi="Arial" w:cs="Arial"/>
          <w:sz w:val="24"/>
          <w:szCs w:val="24"/>
          <w:lang w:val="es-AR"/>
        </w:rPr>
        <w:t xml:space="preserve">con el </w:t>
      </w:r>
      <w:r w:rsidR="003D5891">
        <w:rPr>
          <w:rFonts w:ascii="Arial" w:hAnsi="Arial" w:cs="Arial"/>
          <w:sz w:val="24"/>
          <w:szCs w:val="24"/>
          <w:lang w:val="es-AR"/>
        </w:rPr>
        <w:t xml:space="preserve">proveedor amigo </w:t>
      </w:r>
      <w:r w:rsidR="00BC37D4">
        <w:rPr>
          <w:rFonts w:ascii="Arial" w:hAnsi="Arial" w:cs="Arial"/>
          <w:sz w:val="24"/>
          <w:szCs w:val="24"/>
          <w:lang w:val="es-AR"/>
        </w:rPr>
        <w:t xml:space="preserve">(contratista del Estado). </w:t>
      </w:r>
      <w:r>
        <w:rPr>
          <w:rFonts w:ascii="Arial" w:hAnsi="Arial" w:cs="Arial"/>
          <w:sz w:val="24"/>
          <w:szCs w:val="24"/>
          <w:lang w:val="es-AR"/>
        </w:rPr>
        <w:t xml:space="preserve">Las compras con sobreprecio y retorno son </w:t>
      </w:r>
      <w:r w:rsidR="00BC37D4">
        <w:rPr>
          <w:rFonts w:ascii="Arial" w:hAnsi="Arial" w:cs="Arial"/>
          <w:sz w:val="24"/>
          <w:szCs w:val="24"/>
          <w:lang w:val="es-AR"/>
        </w:rPr>
        <w:t xml:space="preserve">un grave problema institucional </w:t>
      </w:r>
      <w:r>
        <w:rPr>
          <w:rFonts w:ascii="Arial" w:hAnsi="Arial" w:cs="Arial"/>
          <w:sz w:val="24"/>
          <w:szCs w:val="24"/>
          <w:lang w:val="es-AR"/>
        </w:rPr>
        <w:t xml:space="preserve">a resolver </w:t>
      </w:r>
      <w:r w:rsidR="00BC37D4">
        <w:rPr>
          <w:rFonts w:ascii="Arial" w:hAnsi="Arial" w:cs="Arial"/>
          <w:sz w:val="24"/>
          <w:szCs w:val="24"/>
          <w:lang w:val="es-AR"/>
        </w:rPr>
        <w:t xml:space="preserve">que </w:t>
      </w:r>
      <w:r>
        <w:rPr>
          <w:rFonts w:ascii="Arial" w:hAnsi="Arial" w:cs="Arial"/>
          <w:sz w:val="24"/>
          <w:szCs w:val="24"/>
          <w:lang w:val="es-AR"/>
        </w:rPr>
        <w:t>pro</w:t>
      </w:r>
      <w:r w:rsidR="00BC37D4">
        <w:rPr>
          <w:rFonts w:ascii="Arial" w:hAnsi="Arial" w:cs="Arial"/>
          <w:sz w:val="24"/>
          <w:szCs w:val="24"/>
          <w:lang w:val="es-AR"/>
        </w:rPr>
        <w:t xml:space="preserve">viene desde </w:t>
      </w:r>
      <w:r>
        <w:rPr>
          <w:rFonts w:ascii="Arial" w:hAnsi="Arial" w:cs="Arial"/>
          <w:sz w:val="24"/>
          <w:szCs w:val="24"/>
          <w:lang w:val="es-AR"/>
        </w:rPr>
        <w:t xml:space="preserve">hace muchos años </w:t>
      </w:r>
      <w:r w:rsidR="00BC37D4">
        <w:rPr>
          <w:rFonts w:ascii="Arial" w:hAnsi="Arial" w:cs="Arial"/>
          <w:sz w:val="24"/>
          <w:szCs w:val="24"/>
          <w:lang w:val="es-AR"/>
        </w:rPr>
        <w:t xml:space="preserve">y que </w:t>
      </w:r>
      <w:r w:rsidR="003D5891">
        <w:rPr>
          <w:rFonts w:ascii="Arial" w:hAnsi="Arial" w:cs="Arial"/>
          <w:sz w:val="24"/>
          <w:szCs w:val="24"/>
          <w:lang w:val="es-AR"/>
        </w:rPr>
        <w:t xml:space="preserve">ha </w:t>
      </w:r>
      <w:r w:rsidR="003D5891">
        <w:rPr>
          <w:rFonts w:ascii="Arial" w:hAnsi="Arial" w:cs="Arial"/>
          <w:sz w:val="24"/>
          <w:szCs w:val="24"/>
          <w:lang w:val="es-AR"/>
        </w:rPr>
        <w:lastRenderedPageBreak/>
        <w:t xml:space="preserve">dado lugar a causas </w:t>
      </w:r>
      <w:r w:rsidR="00BC37D4">
        <w:rPr>
          <w:rFonts w:ascii="Arial" w:hAnsi="Arial" w:cs="Arial"/>
          <w:sz w:val="24"/>
          <w:szCs w:val="24"/>
          <w:lang w:val="es-AR"/>
        </w:rPr>
        <w:t>mediáticas de</w:t>
      </w:r>
      <w:r w:rsidR="003D5891">
        <w:rPr>
          <w:rFonts w:ascii="Arial" w:hAnsi="Arial" w:cs="Arial"/>
          <w:sz w:val="24"/>
          <w:szCs w:val="24"/>
          <w:lang w:val="es-AR"/>
        </w:rPr>
        <w:t xml:space="preserve"> gran repercusión, tales como “Mani Pulite” (Italia-1992), “Lava Jato” (Brasil-2014), </w:t>
      </w:r>
      <w:r>
        <w:rPr>
          <w:rFonts w:ascii="Arial" w:hAnsi="Arial" w:cs="Arial"/>
          <w:sz w:val="24"/>
          <w:szCs w:val="24"/>
          <w:lang w:val="es-AR"/>
        </w:rPr>
        <w:t>y</w:t>
      </w:r>
      <w:r w:rsidR="003D5891">
        <w:rPr>
          <w:rFonts w:ascii="Arial" w:hAnsi="Arial" w:cs="Arial"/>
          <w:sz w:val="24"/>
          <w:szCs w:val="24"/>
          <w:lang w:val="es-AR"/>
        </w:rPr>
        <w:t xml:space="preserve"> “Cuadernos” (Argentina-2018). </w:t>
      </w:r>
    </w:p>
    <w:p w14:paraId="7B653174" w14:textId="77777777" w:rsidR="00BC37D4" w:rsidRDefault="00DC6245"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E</w:t>
      </w:r>
      <w:r w:rsidR="003D5891">
        <w:rPr>
          <w:rFonts w:ascii="Arial" w:hAnsi="Arial" w:cs="Arial"/>
          <w:sz w:val="24"/>
          <w:szCs w:val="24"/>
          <w:lang w:val="es-AR"/>
        </w:rPr>
        <w:t xml:space="preserve">l Estado argentino debiera adoptar los Programas de Integridad previstos </w:t>
      </w:r>
      <w:r>
        <w:rPr>
          <w:rFonts w:ascii="Arial" w:hAnsi="Arial" w:cs="Arial"/>
          <w:sz w:val="24"/>
          <w:szCs w:val="24"/>
          <w:lang w:val="es-AR"/>
        </w:rPr>
        <w:t xml:space="preserve">en </w:t>
      </w:r>
      <w:r w:rsidR="003D5891">
        <w:rPr>
          <w:rFonts w:ascii="Arial" w:hAnsi="Arial" w:cs="Arial"/>
          <w:sz w:val="24"/>
          <w:szCs w:val="24"/>
          <w:lang w:val="es-AR"/>
        </w:rPr>
        <w:t>los Arts 22 y 23 de la Ley 27.401, para controlar a los funcionarios públicos que aprueban el pago de facturas falsas, o las compras con sobre-precios</w:t>
      </w:r>
      <w:r w:rsidR="00BC37D4">
        <w:rPr>
          <w:rFonts w:ascii="Arial" w:hAnsi="Arial" w:cs="Arial"/>
          <w:sz w:val="24"/>
          <w:szCs w:val="24"/>
          <w:lang w:val="es-AR"/>
        </w:rPr>
        <w:t xml:space="preserve"> y retornos para su partido político o su patrimonio personal o familiar</w:t>
      </w:r>
      <w:r w:rsidR="003D5891">
        <w:rPr>
          <w:rFonts w:ascii="Arial" w:hAnsi="Arial" w:cs="Arial"/>
          <w:sz w:val="24"/>
          <w:szCs w:val="24"/>
          <w:lang w:val="es-AR"/>
        </w:rPr>
        <w:t xml:space="preserve">. Ante el primer acto de corrupción debiera separarse al funcionario del cargo –sin excepciones- hasta que su situación sea aclarada en sede judicial. </w:t>
      </w:r>
    </w:p>
    <w:p w14:paraId="742734BC" w14:textId="77777777" w:rsidR="003D5891" w:rsidRDefault="003D5891" w:rsidP="00006B5D">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sz w:val="24"/>
          <w:szCs w:val="24"/>
          <w:lang w:val="es-AR"/>
        </w:rPr>
        <w:t>Si</w:t>
      </w:r>
      <w:r w:rsidR="00BC37D4">
        <w:rPr>
          <w:rFonts w:ascii="Arial" w:hAnsi="Arial" w:cs="Arial"/>
          <w:sz w:val="24"/>
          <w:szCs w:val="24"/>
          <w:lang w:val="es-AR"/>
        </w:rPr>
        <w:t xml:space="preserve"> no hay </w:t>
      </w:r>
      <w:r>
        <w:rPr>
          <w:rFonts w:ascii="Arial" w:hAnsi="Arial" w:cs="Arial"/>
          <w:sz w:val="24"/>
          <w:szCs w:val="24"/>
          <w:lang w:val="es-AR"/>
        </w:rPr>
        <w:t xml:space="preserve">un compromiso firme </w:t>
      </w:r>
      <w:r w:rsidR="00BC37D4">
        <w:rPr>
          <w:rFonts w:ascii="Arial" w:hAnsi="Arial" w:cs="Arial"/>
          <w:sz w:val="24"/>
          <w:szCs w:val="24"/>
          <w:lang w:val="es-AR"/>
        </w:rPr>
        <w:t>de “t</w:t>
      </w:r>
      <w:r>
        <w:rPr>
          <w:rFonts w:ascii="Arial" w:hAnsi="Arial" w:cs="Arial"/>
          <w:sz w:val="24"/>
          <w:szCs w:val="24"/>
          <w:lang w:val="es-AR"/>
        </w:rPr>
        <w:t xml:space="preserve">olerancia cero” a la corrupción, es imposible que las empresas privadas locales o extranjeras inviertan </w:t>
      </w:r>
      <w:r w:rsidR="00BC37D4">
        <w:rPr>
          <w:rFonts w:ascii="Arial" w:hAnsi="Arial" w:cs="Arial"/>
          <w:sz w:val="24"/>
          <w:szCs w:val="24"/>
          <w:lang w:val="es-AR"/>
        </w:rPr>
        <w:t>en el país asumiendo un</w:t>
      </w:r>
      <w:r>
        <w:rPr>
          <w:rFonts w:ascii="Arial" w:hAnsi="Arial" w:cs="Arial"/>
          <w:sz w:val="24"/>
          <w:szCs w:val="24"/>
          <w:lang w:val="es-AR"/>
        </w:rPr>
        <w:t xml:space="preserve"> riesgo </w:t>
      </w:r>
      <w:r w:rsidR="00BC37D4">
        <w:rPr>
          <w:rFonts w:ascii="Arial" w:hAnsi="Arial" w:cs="Arial"/>
          <w:sz w:val="24"/>
          <w:szCs w:val="24"/>
          <w:lang w:val="es-AR"/>
        </w:rPr>
        <w:t xml:space="preserve">empresario. </w:t>
      </w:r>
      <w:r w:rsidR="00EE02D1">
        <w:rPr>
          <w:rFonts w:ascii="Arial" w:hAnsi="Arial" w:cs="Arial"/>
          <w:sz w:val="24"/>
          <w:szCs w:val="24"/>
          <w:lang w:val="es-AR"/>
        </w:rPr>
        <w:t>Es imposible c</w:t>
      </w:r>
      <w:r w:rsidR="00BC37D4">
        <w:rPr>
          <w:rFonts w:ascii="Arial" w:hAnsi="Arial" w:cs="Arial"/>
          <w:sz w:val="24"/>
          <w:szCs w:val="24"/>
          <w:lang w:val="es-AR"/>
        </w:rPr>
        <w:t>ompetir desde la iniciativa privada con empresas de allegados a los funcionarios públicos que han acrecentado su fortuna gracias al saqueo al Estado y a no pagar los Impuestos. Las reglas claras</w:t>
      </w:r>
      <w:r w:rsidR="00EE02D1">
        <w:rPr>
          <w:rFonts w:ascii="Arial" w:hAnsi="Arial" w:cs="Arial"/>
          <w:sz w:val="24"/>
          <w:szCs w:val="24"/>
          <w:lang w:val="es-AR"/>
        </w:rPr>
        <w:t xml:space="preserve"> para los inversores y</w:t>
      </w:r>
      <w:r w:rsidR="00BC37D4">
        <w:rPr>
          <w:rFonts w:ascii="Arial" w:hAnsi="Arial" w:cs="Arial"/>
          <w:sz w:val="24"/>
          <w:szCs w:val="24"/>
          <w:lang w:val="es-AR"/>
        </w:rPr>
        <w:t xml:space="preserve"> </w:t>
      </w:r>
      <w:r w:rsidR="006E143B">
        <w:rPr>
          <w:rFonts w:ascii="Arial" w:hAnsi="Arial" w:cs="Arial"/>
          <w:sz w:val="24"/>
          <w:szCs w:val="24"/>
          <w:lang w:val="es-AR"/>
        </w:rPr>
        <w:t xml:space="preserve">la </w:t>
      </w:r>
      <w:r w:rsidR="00BC37D4">
        <w:rPr>
          <w:rFonts w:ascii="Arial" w:hAnsi="Arial" w:cs="Arial"/>
          <w:sz w:val="24"/>
          <w:szCs w:val="24"/>
          <w:lang w:val="es-AR"/>
        </w:rPr>
        <w:t xml:space="preserve">integridad </w:t>
      </w:r>
      <w:r w:rsidR="006E143B">
        <w:rPr>
          <w:rFonts w:ascii="Arial" w:hAnsi="Arial" w:cs="Arial"/>
          <w:sz w:val="24"/>
          <w:szCs w:val="24"/>
          <w:lang w:val="es-AR"/>
        </w:rPr>
        <w:t>y la ética de los funcionarios públicos</w:t>
      </w:r>
      <w:r w:rsidR="00EE02D1">
        <w:rPr>
          <w:rFonts w:ascii="Arial" w:hAnsi="Arial" w:cs="Arial"/>
          <w:sz w:val="24"/>
          <w:szCs w:val="24"/>
          <w:lang w:val="es-AR"/>
        </w:rPr>
        <w:t>,</w:t>
      </w:r>
      <w:r w:rsidR="006E143B">
        <w:rPr>
          <w:rFonts w:ascii="Arial" w:hAnsi="Arial" w:cs="Arial"/>
          <w:sz w:val="24"/>
          <w:szCs w:val="24"/>
          <w:lang w:val="es-AR"/>
        </w:rPr>
        <w:t xml:space="preserve"> </w:t>
      </w:r>
      <w:r w:rsidR="00BC37D4">
        <w:rPr>
          <w:rFonts w:ascii="Arial" w:hAnsi="Arial" w:cs="Arial"/>
          <w:sz w:val="24"/>
          <w:szCs w:val="24"/>
          <w:lang w:val="es-AR"/>
        </w:rPr>
        <w:t>deb</w:t>
      </w:r>
      <w:r w:rsidR="00EE02D1">
        <w:rPr>
          <w:rFonts w:ascii="Arial" w:hAnsi="Arial" w:cs="Arial"/>
          <w:sz w:val="24"/>
          <w:szCs w:val="24"/>
          <w:lang w:val="es-AR"/>
        </w:rPr>
        <w:t>iera s</w:t>
      </w:r>
      <w:r w:rsidR="006E143B">
        <w:rPr>
          <w:rFonts w:ascii="Arial" w:hAnsi="Arial" w:cs="Arial"/>
          <w:sz w:val="24"/>
          <w:szCs w:val="24"/>
          <w:lang w:val="es-AR"/>
        </w:rPr>
        <w:t xml:space="preserve">er un requisito </w:t>
      </w:r>
      <w:r w:rsidR="00EE02D1">
        <w:rPr>
          <w:rFonts w:ascii="Arial" w:hAnsi="Arial" w:cs="Arial"/>
          <w:sz w:val="24"/>
          <w:szCs w:val="24"/>
          <w:lang w:val="es-AR"/>
        </w:rPr>
        <w:t xml:space="preserve">a contemplar en </w:t>
      </w:r>
      <w:r w:rsidR="00BC37D4">
        <w:rPr>
          <w:rFonts w:ascii="Arial" w:hAnsi="Arial" w:cs="Arial"/>
          <w:sz w:val="24"/>
          <w:szCs w:val="24"/>
          <w:lang w:val="es-AR"/>
        </w:rPr>
        <w:t>l</w:t>
      </w:r>
      <w:r w:rsidR="006E143B">
        <w:rPr>
          <w:rFonts w:ascii="Arial" w:hAnsi="Arial" w:cs="Arial"/>
          <w:sz w:val="24"/>
          <w:szCs w:val="24"/>
          <w:lang w:val="es-AR"/>
        </w:rPr>
        <w:t>os</w:t>
      </w:r>
      <w:r w:rsidR="00BC37D4">
        <w:rPr>
          <w:rFonts w:ascii="Arial" w:hAnsi="Arial" w:cs="Arial"/>
          <w:sz w:val="24"/>
          <w:szCs w:val="24"/>
          <w:lang w:val="es-AR"/>
        </w:rPr>
        <w:t xml:space="preserve"> poder</w:t>
      </w:r>
      <w:r w:rsidR="006E143B">
        <w:rPr>
          <w:rFonts w:ascii="Arial" w:hAnsi="Arial" w:cs="Arial"/>
          <w:sz w:val="24"/>
          <w:szCs w:val="24"/>
          <w:lang w:val="es-AR"/>
        </w:rPr>
        <w:t>es</w:t>
      </w:r>
      <w:r w:rsidR="00BC37D4">
        <w:rPr>
          <w:rFonts w:ascii="Arial" w:hAnsi="Arial" w:cs="Arial"/>
          <w:sz w:val="24"/>
          <w:szCs w:val="24"/>
          <w:lang w:val="es-AR"/>
        </w:rPr>
        <w:t xml:space="preserve"> ejecutivo, legislativo y judicial.</w:t>
      </w:r>
      <w:r>
        <w:rPr>
          <w:rFonts w:ascii="Arial" w:hAnsi="Arial" w:cs="Arial"/>
          <w:sz w:val="24"/>
          <w:szCs w:val="24"/>
          <w:lang w:val="es-AR"/>
        </w:rPr>
        <w:t xml:space="preserve"> </w:t>
      </w:r>
    </w:p>
    <w:p w14:paraId="1F1F0B68" w14:textId="77777777" w:rsidR="00395868" w:rsidRPr="00FD4076" w:rsidRDefault="00EE02D1" w:rsidP="00006B5D">
      <w:pPr>
        <w:autoSpaceDE w:val="0"/>
        <w:autoSpaceDN w:val="0"/>
        <w:adjustRightInd w:val="0"/>
        <w:spacing w:before="120" w:after="0" w:line="240" w:lineRule="auto"/>
        <w:ind w:firstLine="426"/>
        <w:jc w:val="both"/>
        <w:rPr>
          <w:rFonts w:ascii="Arial" w:hAnsi="Arial" w:cs="Arial"/>
          <w:bCs/>
          <w:i/>
          <w:sz w:val="24"/>
          <w:szCs w:val="24"/>
          <w:lang w:val="es-AR"/>
        </w:rPr>
      </w:pPr>
      <w:r w:rsidRPr="00FD4076">
        <w:rPr>
          <w:rFonts w:ascii="Arial" w:hAnsi="Arial" w:cs="Arial"/>
          <w:b/>
          <w:i/>
          <w:sz w:val="24"/>
          <w:szCs w:val="24"/>
          <w:lang w:val="es-AR"/>
        </w:rPr>
        <w:t>3.</w:t>
      </w:r>
      <w:r w:rsidR="00FD4076">
        <w:rPr>
          <w:rFonts w:ascii="Arial" w:hAnsi="Arial" w:cs="Arial"/>
          <w:b/>
          <w:i/>
          <w:sz w:val="24"/>
          <w:szCs w:val="24"/>
          <w:lang w:val="es-AR"/>
        </w:rPr>
        <w:t>4</w:t>
      </w:r>
      <w:r w:rsidR="00FD4076" w:rsidRPr="00FD4076">
        <w:rPr>
          <w:rFonts w:ascii="Arial" w:hAnsi="Arial" w:cs="Arial"/>
          <w:b/>
          <w:i/>
          <w:sz w:val="24"/>
          <w:szCs w:val="24"/>
          <w:lang w:val="es-AR"/>
        </w:rPr>
        <w:t>.2</w:t>
      </w:r>
      <w:r w:rsidR="00395868" w:rsidRPr="00FD4076">
        <w:rPr>
          <w:rFonts w:ascii="Arial" w:hAnsi="Arial" w:cs="Arial"/>
          <w:b/>
          <w:i/>
          <w:sz w:val="24"/>
          <w:szCs w:val="24"/>
          <w:lang w:val="es-AR"/>
        </w:rPr>
        <w:t xml:space="preserve">. </w:t>
      </w:r>
      <w:r w:rsidR="007D2ABA" w:rsidRPr="00FD4076">
        <w:rPr>
          <w:rFonts w:ascii="Arial" w:hAnsi="Arial" w:cs="Arial"/>
          <w:b/>
          <w:i/>
          <w:sz w:val="24"/>
          <w:szCs w:val="24"/>
          <w:lang w:val="es-AR"/>
        </w:rPr>
        <w:t xml:space="preserve">La </w:t>
      </w:r>
      <w:r w:rsidR="00D8275F" w:rsidRPr="00FD4076">
        <w:rPr>
          <w:rFonts w:ascii="Arial" w:hAnsi="Arial" w:cs="Arial"/>
          <w:b/>
          <w:i/>
          <w:sz w:val="24"/>
          <w:szCs w:val="24"/>
          <w:lang w:val="es-AR"/>
        </w:rPr>
        <w:t xml:space="preserve">constante </w:t>
      </w:r>
      <w:r w:rsidR="007D2ABA" w:rsidRPr="00FD4076">
        <w:rPr>
          <w:rFonts w:ascii="Arial" w:hAnsi="Arial" w:cs="Arial"/>
          <w:b/>
          <w:i/>
          <w:sz w:val="24"/>
          <w:szCs w:val="24"/>
          <w:lang w:val="es-AR"/>
        </w:rPr>
        <w:t xml:space="preserve">adaptación </w:t>
      </w:r>
      <w:r w:rsidR="00D8275F" w:rsidRPr="00FD4076">
        <w:rPr>
          <w:rFonts w:ascii="Arial" w:hAnsi="Arial" w:cs="Arial"/>
          <w:b/>
          <w:i/>
          <w:sz w:val="24"/>
          <w:szCs w:val="24"/>
          <w:lang w:val="es-AR"/>
        </w:rPr>
        <w:t>de A</w:t>
      </w:r>
      <w:r w:rsidR="007D2ABA" w:rsidRPr="00FD4076">
        <w:rPr>
          <w:rFonts w:ascii="Arial" w:hAnsi="Arial" w:cs="Arial"/>
          <w:b/>
          <w:i/>
          <w:sz w:val="24"/>
          <w:szCs w:val="24"/>
          <w:lang w:val="es-AR"/>
        </w:rPr>
        <w:t>rgentina al contexto internacional</w:t>
      </w:r>
      <w:r w:rsidR="00395868" w:rsidRPr="00FD4076">
        <w:rPr>
          <w:rFonts w:ascii="Arial" w:hAnsi="Arial" w:cs="Arial"/>
          <w:b/>
          <w:i/>
          <w:sz w:val="24"/>
          <w:szCs w:val="24"/>
          <w:lang w:val="es-AR"/>
        </w:rPr>
        <w:t>.</w:t>
      </w:r>
    </w:p>
    <w:p w14:paraId="0505590B" w14:textId="77777777" w:rsidR="00140D5B" w:rsidRDefault="00DB3883"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ES"/>
        </w:rPr>
        <w:t xml:space="preserve">Desde 1978 </w:t>
      </w:r>
      <w:r w:rsidR="00EF11D3">
        <w:rPr>
          <w:rFonts w:ascii="Arial" w:hAnsi="Arial" w:cs="Arial"/>
          <w:sz w:val="24"/>
          <w:szCs w:val="24"/>
          <w:lang w:val="es-ES"/>
        </w:rPr>
        <w:t xml:space="preserve">hasta el presente </w:t>
      </w:r>
      <w:r>
        <w:rPr>
          <w:rFonts w:ascii="Arial" w:hAnsi="Arial" w:cs="Arial"/>
          <w:sz w:val="24"/>
          <w:szCs w:val="24"/>
          <w:lang w:val="es-ES"/>
        </w:rPr>
        <w:t>Argentina suscri</w:t>
      </w:r>
      <w:r w:rsidR="00EF11D3">
        <w:rPr>
          <w:rFonts w:ascii="Arial" w:hAnsi="Arial" w:cs="Arial"/>
          <w:sz w:val="24"/>
          <w:szCs w:val="24"/>
          <w:lang w:val="es-ES"/>
        </w:rPr>
        <w:t xml:space="preserve">bió </w:t>
      </w:r>
      <w:r>
        <w:rPr>
          <w:rFonts w:ascii="Arial" w:hAnsi="Arial" w:cs="Arial"/>
          <w:sz w:val="24"/>
          <w:szCs w:val="24"/>
          <w:lang w:val="es-ES"/>
        </w:rPr>
        <w:t xml:space="preserve">20 </w:t>
      </w:r>
      <w:r w:rsidRPr="00466322">
        <w:rPr>
          <w:rFonts w:ascii="Arial" w:hAnsi="Arial" w:cs="Arial"/>
          <w:sz w:val="24"/>
          <w:szCs w:val="24"/>
          <w:lang w:val="es-ES"/>
        </w:rPr>
        <w:t>CDIs</w:t>
      </w:r>
      <w:r>
        <w:rPr>
          <w:rFonts w:ascii="Arial" w:hAnsi="Arial" w:cs="Arial"/>
          <w:sz w:val="24"/>
          <w:szCs w:val="24"/>
          <w:lang w:val="es-ES"/>
        </w:rPr>
        <w:t xml:space="preserve"> que se encuentran vigentes. </w:t>
      </w:r>
      <w:r w:rsidR="00140D5B">
        <w:rPr>
          <w:rFonts w:ascii="Arial" w:hAnsi="Arial" w:cs="Arial"/>
          <w:bCs/>
          <w:sz w:val="24"/>
          <w:szCs w:val="24"/>
          <w:lang w:val="es-AR"/>
        </w:rPr>
        <w:t>En 2003 se dispuso que cuando los f</w:t>
      </w:r>
      <w:r w:rsidR="00140D5B" w:rsidRPr="00466322">
        <w:rPr>
          <w:rFonts w:ascii="Arial" w:hAnsi="Arial" w:cs="Arial"/>
          <w:sz w:val="24"/>
          <w:szCs w:val="24"/>
          <w:lang w:val="es-AR"/>
        </w:rPr>
        <w:t>ondos proven</w:t>
      </w:r>
      <w:r w:rsidR="00140D5B">
        <w:rPr>
          <w:rFonts w:ascii="Arial" w:hAnsi="Arial" w:cs="Arial"/>
          <w:sz w:val="24"/>
          <w:szCs w:val="24"/>
          <w:lang w:val="es-AR"/>
        </w:rPr>
        <w:t xml:space="preserve">gan </w:t>
      </w:r>
      <w:r w:rsidR="00140D5B" w:rsidRPr="00466322">
        <w:rPr>
          <w:rFonts w:ascii="Arial" w:hAnsi="Arial" w:cs="Arial"/>
          <w:sz w:val="24"/>
          <w:szCs w:val="24"/>
          <w:lang w:val="es-AR"/>
        </w:rPr>
        <w:t xml:space="preserve">de Jurisdicciones BONT, se considerará que </w:t>
      </w:r>
      <w:r w:rsidR="00EF11D3">
        <w:rPr>
          <w:rFonts w:ascii="Arial" w:hAnsi="Arial" w:cs="Arial"/>
          <w:sz w:val="24"/>
          <w:szCs w:val="24"/>
          <w:lang w:val="es-AR"/>
        </w:rPr>
        <w:t xml:space="preserve">los mismos </w:t>
      </w:r>
      <w:r w:rsidR="00140D5B" w:rsidRPr="00466322">
        <w:rPr>
          <w:rFonts w:ascii="Arial" w:hAnsi="Arial" w:cs="Arial"/>
          <w:sz w:val="24"/>
          <w:szCs w:val="24"/>
          <w:lang w:val="es-AR"/>
        </w:rPr>
        <w:t xml:space="preserve">constituyen incrementos patrimoniales no justificados (IPNJ) para el tomador o receptor local. </w:t>
      </w:r>
      <w:r w:rsidR="00140D5B">
        <w:rPr>
          <w:rFonts w:ascii="Arial" w:hAnsi="Arial" w:cs="Arial"/>
          <w:bCs/>
          <w:iCs/>
          <w:sz w:val="24"/>
          <w:szCs w:val="24"/>
          <w:lang w:val="es-CR"/>
        </w:rPr>
        <w:t>En</w:t>
      </w:r>
      <w:r w:rsidR="006069C5" w:rsidRPr="006069C5">
        <w:rPr>
          <w:rFonts w:ascii="Arial" w:hAnsi="Arial" w:cs="Arial"/>
          <w:sz w:val="24"/>
          <w:szCs w:val="24"/>
          <w:lang w:val="es-AR"/>
        </w:rPr>
        <w:t>tre 2008 y 2015</w:t>
      </w:r>
      <w:r w:rsidR="00140D5B">
        <w:rPr>
          <w:rFonts w:ascii="Arial" w:hAnsi="Arial" w:cs="Arial"/>
          <w:sz w:val="24"/>
          <w:szCs w:val="24"/>
          <w:lang w:val="es-AR"/>
        </w:rPr>
        <w:t xml:space="preserve">, se denunciaron </w:t>
      </w:r>
      <w:r w:rsidR="006069C5" w:rsidRPr="006069C5">
        <w:rPr>
          <w:rFonts w:ascii="Arial" w:hAnsi="Arial" w:cs="Arial"/>
          <w:sz w:val="24"/>
          <w:szCs w:val="24"/>
          <w:lang w:val="es-AR"/>
        </w:rPr>
        <w:t xml:space="preserve">y </w:t>
      </w:r>
      <w:r w:rsidR="00EB4E30" w:rsidRPr="006069C5">
        <w:rPr>
          <w:rFonts w:ascii="Arial" w:hAnsi="Arial" w:cs="Arial"/>
          <w:sz w:val="24"/>
          <w:szCs w:val="24"/>
          <w:lang w:val="es-AR"/>
        </w:rPr>
        <w:t>re-negoci</w:t>
      </w:r>
      <w:r w:rsidR="00140D5B">
        <w:rPr>
          <w:rFonts w:ascii="Arial" w:hAnsi="Arial" w:cs="Arial"/>
          <w:sz w:val="24"/>
          <w:szCs w:val="24"/>
          <w:lang w:val="es-AR"/>
        </w:rPr>
        <w:t xml:space="preserve">aron </w:t>
      </w:r>
      <w:r w:rsidR="00EB4E30" w:rsidRPr="006069C5">
        <w:rPr>
          <w:rFonts w:ascii="Arial" w:hAnsi="Arial" w:cs="Arial"/>
          <w:sz w:val="24"/>
          <w:szCs w:val="24"/>
          <w:lang w:val="es-AR"/>
        </w:rPr>
        <w:t>4 CDIs</w:t>
      </w:r>
      <w:r w:rsidR="006069C5">
        <w:rPr>
          <w:rFonts w:ascii="Arial" w:hAnsi="Arial" w:cs="Arial"/>
          <w:sz w:val="24"/>
          <w:szCs w:val="24"/>
          <w:lang w:val="es-AR"/>
        </w:rPr>
        <w:t>, p</w:t>
      </w:r>
      <w:r w:rsidR="00EB4E30" w:rsidRPr="00466322">
        <w:rPr>
          <w:rFonts w:ascii="Arial" w:hAnsi="Arial" w:cs="Arial"/>
          <w:sz w:val="24"/>
          <w:szCs w:val="24"/>
          <w:lang w:val="es-AR"/>
        </w:rPr>
        <w:t xml:space="preserve">orque </w:t>
      </w:r>
      <w:r w:rsidR="00140D5B">
        <w:rPr>
          <w:rFonts w:ascii="Arial" w:hAnsi="Arial" w:cs="Arial"/>
          <w:sz w:val="24"/>
          <w:szCs w:val="24"/>
          <w:lang w:val="es-AR"/>
        </w:rPr>
        <w:t xml:space="preserve">los mismos </w:t>
      </w:r>
      <w:r w:rsidR="00EB4E30" w:rsidRPr="00466322">
        <w:rPr>
          <w:rFonts w:ascii="Arial" w:hAnsi="Arial" w:cs="Arial"/>
          <w:sz w:val="24"/>
          <w:szCs w:val="24"/>
          <w:lang w:val="es-AR"/>
        </w:rPr>
        <w:t>genera</w:t>
      </w:r>
      <w:r w:rsidR="00140D5B">
        <w:rPr>
          <w:rFonts w:ascii="Arial" w:hAnsi="Arial" w:cs="Arial"/>
          <w:sz w:val="24"/>
          <w:szCs w:val="24"/>
          <w:lang w:val="es-AR"/>
        </w:rPr>
        <w:t xml:space="preserve">ban </w:t>
      </w:r>
      <w:r w:rsidR="00EB4E30" w:rsidRPr="00466322">
        <w:rPr>
          <w:rFonts w:ascii="Arial" w:hAnsi="Arial" w:cs="Arial"/>
          <w:sz w:val="24"/>
          <w:szCs w:val="24"/>
          <w:lang w:val="es-AR"/>
        </w:rPr>
        <w:t xml:space="preserve">una tributación inadecuada en Argentina, o </w:t>
      </w:r>
      <w:r w:rsidR="00140D5B">
        <w:rPr>
          <w:rFonts w:ascii="Arial" w:hAnsi="Arial" w:cs="Arial"/>
          <w:sz w:val="24"/>
          <w:szCs w:val="24"/>
          <w:lang w:val="es-AR"/>
        </w:rPr>
        <w:t xml:space="preserve">generaban </w:t>
      </w:r>
      <w:r w:rsidR="00EB4E30" w:rsidRPr="00466322">
        <w:rPr>
          <w:rFonts w:ascii="Arial" w:hAnsi="Arial" w:cs="Arial"/>
          <w:sz w:val="24"/>
          <w:szCs w:val="24"/>
          <w:lang w:val="es-AR"/>
        </w:rPr>
        <w:t>el traslado de beneficios a</w:t>
      </w:r>
      <w:r w:rsidR="00140D5B">
        <w:rPr>
          <w:rFonts w:ascii="Arial" w:hAnsi="Arial" w:cs="Arial"/>
          <w:sz w:val="24"/>
          <w:szCs w:val="24"/>
          <w:lang w:val="es-AR"/>
        </w:rPr>
        <w:t>l</w:t>
      </w:r>
      <w:r w:rsidR="00EB4E30" w:rsidRPr="00466322">
        <w:rPr>
          <w:rFonts w:ascii="Arial" w:hAnsi="Arial" w:cs="Arial"/>
          <w:sz w:val="24"/>
          <w:szCs w:val="24"/>
          <w:lang w:val="es-AR"/>
        </w:rPr>
        <w:t xml:space="preserve"> </w:t>
      </w:r>
      <w:r w:rsidR="00140D5B">
        <w:rPr>
          <w:rFonts w:ascii="Arial" w:hAnsi="Arial" w:cs="Arial"/>
          <w:sz w:val="24"/>
          <w:szCs w:val="24"/>
          <w:lang w:val="es-AR"/>
        </w:rPr>
        <w:t xml:space="preserve">otro país contratante, </w:t>
      </w:r>
      <w:r w:rsidR="00EB4E30" w:rsidRPr="00466322">
        <w:rPr>
          <w:rFonts w:ascii="Arial" w:hAnsi="Arial" w:cs="Arial"/>
          <w:sz w:val="24"/>
          <w:szCs w:val="24"/>
          <w:lang w:val="es-AR"/>
        </w:rPr>
        <w:t xml:space="preserve">e incluso </w:t>
      </w:r>
      <w:r w:rsidR="00140D5B">
        <w:rPr>
          <w:rFonts w:ascii="Arial" w:hAnsi="Arial" w:cs="Arial"/>
          <w:sz w:val="24"/>
          <w:szCs w:val="24"/>
          <w:lang w:val="es-AR"/>
        </w:rPr>
        <w:t xml:space="preserve">podían generar una </w:t>
      </w:r>
      <w:r w:rsidR="00EB4E30" w:rsidRPr="00466322">
        <w:rPr>
          <w:rFonts w:ascii="Arial" w:hAnsi="Arial" w:cs="Arial"/>
          <w:sz w:val="24"/>
          <w:szCs w:val="24"/>
          <w:lang w:val="es-AR"/>
        </w:rPr>
        <w:t>“doble no tributación”</w:t>
      </w:r>
      <w:r w:rsidR="00140D5B">
        <w:rPr>
          <w:rFonts w:ascii="Arial" w:hAnsi="Arial" w:cs="Arial"/>
          <w:sz w:val="24"/>
          <w:szCs w:val="24"/>
          <w:lang w:val="es-AR"/>
        </w:rPr>
        <w:t xml:space="preserve"> internacional</w:t>
      </w:r>
      <w:r w:rsidR="006069C5">
        <w:rPr>
          <w:rFonts w:ascii="Arial" w:hAnsi="Arial" w:cs="Arial"/>
          <w:sz w:val="24"/>
          <w:szCs w:val="24"/>
          <w:lang w:val="es-AR"/>
        </w:rPr>
        <w:t xml:space="preserve">. </w:t>
      </w:r>
    </w:p>
    <w:p w14:paraId="3935C0AE" w14:textId="77777777" w:rsidR="00EB4E30" w:rsidRPr="00466322" w:rsidRDefault="00915DC8"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AR"/>
        </w:rPr>
        <w:t xml:space="preserve">Así, </w:t>
      </w:r>
      <w:r w:rsidR="00516EE0">
        <w:rPr>
          <w:rFonts w:ascii="Arial" w:hAnsi="Arial" w:cs="Arial"/>
          <w:sz w:val="24"/>
          <w:szCs w:val="24"/>
          <w:lang w:val="es-AR"/>
        </w:rPr>
        <w:t xml:space="preserve">Argentina denunció </w:t>
      </w:r>
      <w:r w:rsidR="006069C5">
        <w:rPr>
          <w:rFonts w:ascii="Arial" w:hAnsi="Arial" w:cs="Arial"/>
          <w:sz w:val="24"/>
          <w:szCs w:val="24"/>
          <w:lang w:val="es-AR"/>
        </w:rPr>
        <w:t xml:space="preserve">el </w:t>
      </w:r>
      <w:r w:rsidR="00EB4E30" w:rsidRPr="00466322">
        <w:rPr>
          <w:rFonts w:ascii="Arial" w:hAnsi="Arial" w:cs="Arial"/>
          <w:sz w:val="24"/>
          <w:szCs w:val="24"/>
          <w:lang w:val="es-AR"/>
        </w:rPr>
        <w:t xml:space="preserve">CDI con Austria </w:t>
      </w:r>
      <w:r w:rsidR="006069C5">
        <w:rPr>
          <w:rFonts w:ascii="Arial" w:hAnsi="Arial" w:cs="Arial"/>
          <w:sz w:val="24"/>
          <w:szCs w:val="24"/>
          <w:lang w:val="es-AR"/>
        </w:rPr>
        <w:t xml:space="preserve">de </w:t>
      </w:r>
      <w:r w:rsidR="00EB4E30" w:rsidRPr="00466322">
        <w:rPr>
          <w:rFonts w:ascii="Arial" w:hAnsi="Arial" w:cs="Arial"/>
          <w:sz w:val="24"/>
          <w:szCs w:val="24"/>
          <w:lang w:val="es-AR"/>
        </w:rPr>
        <w:t>1979</w:t>
      </w:r>
      <w:r w:rsidR="006069C5">
        <w:rPr>
          <w:rFonts w:ascii="Arial" w:hAnsi="Arial" w:cs="Arial"/>
          <w:sz w:val="24"/>
          <w:szCs w:val="24"/>
          <w:lang w:val="es-AR"/>
        </w:rPr>
        <w:t xml:space="preserve"> </w:t>
      </w:r>
      <w:r w:rsidR="006069C5" w:rsidRPr="00915DC8">
        <w:rPr>
          <w:rFonts w:ascii="Arial" w:hAnsi="Arial" w:cs="Arial"/>
          <w:i/>
          <w:sz w:val="24"/>
          <w:szCs w:val="24"/>
          <w:lang w:val="es-AR"/>
        </w:rPr>
        <w:t>(para evitar la e</w:t>
      </w:r>
      <w:r w:rsidR="00EB4E30" w:rsidRPr="00915DC8">
        <w:rPr>
          <w:rFonts w:ascii="Arial" w:hAnsi="Arial" w:cs="Arial"/>
          <w:i/>
          <w:sz w:val="24"/>
          <w:szCs w:val="24"/>
          <w:lang w:val="es-AR"/>
        </w:rPr>
        <w:t>xenci</w:t>
      </w:r>
      <w:r w:rsidR="006069C5" w:rsidRPr="00915DC8">
        <w:rPr>
          <w:rFonts w:ascii="Arial" w:hAnsi="Arial" w:cs="Arial"/>
          <w:i/>
          <w:sz w:val="24"/>
          <w:szCs w:val="24"/>
          <w:lang w:val="es-AR"/>
        </w:rPr>
        <w:t>ón i</w:t>
      </w:r>
      <w:r w:rsidR="00EB4E30" w:rsidRPr="00915DC8">
        <w:rPr>
          <w:rFonts w:ascii="Arial" w:hAnsi="Arial" w:cs="Arial"/>
          <w:i/>
          <w:sz w:val="24"/>
          <w:szCs w:val="24"/>
          <w:lang w:val="es-AR"/>
        </w:rPr>
        <w:t>mpositiva</w:t>
      </w:r>
      <w:r w:rsidR="006069C5" w:rsidRPr="00915DC8">
        <w:rPr>
          <w:rFonts w:ascii="Arial" w:hAnsi="Arial" w:cs="Arial"/>
          <w:i/>
          <w:sz w:val="24"/>
          <w:szCs w:val="24"/>
          <w:lang w:val="es-AR"/>
        </w:rPr>
        <w:t xml:space="preserve"> de</w:t>
      </w:r>
      <w:r w:rsidR="00EB4E30" w:rsidRPr="00915DC8">
        <w:rPr>
          <w:rFonts w:ascii="Arial" w:hAnsi="Arial" w:cs="Arial"/>
          <w:i/>
          <w:sz w:val="24"/>
          <w:szCs w:val="24"/>
          <w:lang w:val="es-AR"/>
        </w:rPr>
        <w:t xml:space="preserve"> los </w:t>
      </w:r>
      <w:r w:rsidR="006069C5" w:rsidRPr="00915DC8">
        <w:rPr>
          <w:rFonts w:ascii="Arial" w:hAnsi="Arial" w:cs="Arial"/>
          <w:i/>
          <w:sz w:val="24"/>
          <w:szCs w:val="24"/>
          <w:lang w:val="es-AR"/>
        </w:rPr>
        <w:t>b</w:t>
      </w:r>
      <w:r w:rsidR="00EB4E30" w:rsidRPr="00915DC8">
        <w:rPr>
          <w:rFonts w:ascii="Arial" w:hAnsi="Arial" w:cs="Arial"/>
          <w:i/>
          <w:sz w:val="24"/>
          <w:szCs w:val="24"/>
          <w:lang w:val="es-AR"/>
        </w:rPr>
        <w:t xml:space="preserve">onos </w:t>
      </w:r>
      <w:r w:rsidR="006069C5" w:rsidRPr="00915DC8">
        <w:rPr>
          <w:rFonts w:ascii="Arial" w:hAnsi="Arial" w:cs="Arial"/>
          <w:i/>
          <w:sz w:val="24"/>
          <w:szCs w:val="24"/>
          <w:lang w:val="es-AR"/>
        </w:rPr>
        <w:t>a</w:t>
      </w:r>
      <w:r w:rsidR="00EB4E30" w:rsidRPr="00915DC8">
        <w:rPr>
          <w:rFonts w:ascii="Arial" w:hAnsi="Arial" w:cs="Arial"/>
          <w:i/>
          <w:sz w:val="24"/>
          <w:szCs w:val="24"/>
          <w:lang w:val="es-AR"/>
        </w:rPr>
        <w:t>ustríacos</w:t>
      </w:r>
      <w:r w:rsidR="006069C5" w:rsidRPr="00915DC8">
        <w:rPr>
          <w:rFonts w:ascii="Arial" w:hAnsi="Arial" w:cs="Arial"/>
          <w:i/>
          <w:sz w:val="24"/>
          <w:szCs w:val="24"/>
          <w:lang w:val="es-AR"/>
        </w:rPr>
        <w:t>)</w:t>
      </w:r>
      <w:r w:rsidR="006069C5">
        <w:rPr>
          <w:rFonts w:ascii="Arial" w:hAnsi="Arial" w:cs="Arial"/>
          <w:sz w:val="24"/>
          <w:szCs w:val="24"/>
          <w:lang w:val="es-AR"/>
        </w:rPr>
        <w:t>, el C</w:t>
      </w:r>
      <w:r w:rsidR="00EB4E30" w:rsidRPr="00466322">
        <w:rPr>
          <w:rFonts w:ascii="Arial" w:hAnsi="Arial" w:cs="Arial"/>
          <w:sz w:val="24"/>
          <w:szCs w:val="24"/>
          <w:lang w:val="es-AR"/>
        </w:rPr>
        <w:t xml:space="preserve">DI con España </w:t>
      </w:r>
      <w:r w:rsidR="006069C5">
        <w:rPr>
          <w:rFonts w:ascii="Arial" w:hAnsi="Arial" w:cs="Arial"/>
          <w:sz w:val="24"/>
          <w:szCs w:val="24"/>
          <w:lang w:val="es-AR"/>
        </w:rPr>
        <w:t xml:space="preserve">de </w:t>
      </w:r>
      <w:r w:rsidR="00EB4E30" w:rsidRPr="00466322">
        <w:rPr>
          <w:rFonts w:ascii="Arial" w:hAnsi="Arial" w:cs="Arial"/>
          <w:sz w:val="24"/>
          <w:szCs w:val="24"/>
          <w:lang w:val="es-AR"/>
        </w:rPr>
        <w:t>1992</w:t>
      </w:r>
      <w:r w:rsidR="006069C5">
        <w:rPr>
          <w:rFonts w:ascii="Arial" w:hAnsi="Arial" w:cs="Arial"/>
          <w:sz w:val="24"/>
          <w:szCs w:val="24"/>
          <w:lang w:val="es-AR"/>
        </w:rPr>
        <w:t xml:space="preserve"> </w:t>
      </w:r>
      <w:r w:rsidR="006069C5" w:rsidRPr="00915DC8">
        <w:rPr>
          <w:rFonts w:ascii="Arial" w:hAnsi="Arial" w:cs="Arial"/>
          <w:i/>
          <w:sz w:val="24"/>
          <w:szCs w:val="24"/>
          <w:lang w:val="es-AR"/>
        </w:rPr>
        <w:t>(para i</w:t>
      </w:r>
      <w:r w:rsidR="00EB4E30" w:rsidRPr="00915DC8">
        <w:rPr>
          <w:rFonts w:ascii="Arial" w:hAnsi="Arial" w:cs="Arial"/>
          <w:i/>
          <w:sz w:val="24"/>
          <w:szCs w:val="24"/>
          <w:lang w:val="es-AR"/>
        </w:rPr>
        <w:t>mpedir el uso abusivo del régimen ETVE</w:t>
      </w:r>
      <w:r w:rsidR="006069C5" w:rsidRPr="00915DC8">
        <w:rPr>
          <w:rFonts w:ascii="Arial" w:hAnsi="Arial" w:cs="Arial"/>
          <w:i/>
          <w:sz w:val="24"/>
          <w:szCs w:val="24"/>
          <w:lang w:val="es-AR"/>
        </w:rPr>
        <w:t>)</w:t>
      </w:r>
      <w:r w:rsidR="006069C5">
        <w:rPr>
          <w:rFonts w:ascii="Arial" w:hAnsi="Arial" w:cs="Arial"/>
          <w:sz w:val="24"/>
          <w:szCs w:val="24"/>
          <w:lang w:val="es-AR"/>
        </w:rPr>
        <w:t xml:space="preserve">, </w:t>
      </w:r>
      <w:r w:rsidR="00516EE0">
        <w:rPr>
          <w:rFonts w:ascii="Arial" w:hAnsi="Arial" w:cs="Arial"/>
          <w:sz w:val="24"/>
          <w:szCs w:val="24"/>
          <w:lang w:val="es-AR"/>
        </w:rPr>
        <w:t>e</w:t>
      </w:r>
      <w:r w:rsidR="006069C5">
        <w:rPr>
          <w:rFonts w:ascii="Arial" w:hAnsi="Arial" w:cs="Arial"/>
          <w:sz w:val="24"/>
          <w:szCs w:val="24"/>
          <w:lang w:val="es-AR"/>
        </w:rPr>
        <w:t xml:space="preserve">l </w:t>
      </w:r>
      <w:r w:rsidR="00EB4E30" w:rsidRPr="00466322">
        <w:rPr>
          <w:rFonts w:ascii="Arial" w:hAnsi="Arial" w:cs="Arial"/>
          <w:sz w:val="24"/>
          <w:szCs w:val="24"/>
          <w:lang w:val="es-AR"/>
        </w:rPr>
        <w:t xml:space="preserve">CDI con Suiza </w:t>
      </w:r>
      <w:r w:rsidR="006069C5">
        <w:rPr>
          <w:rFonts w:ascii="Arial" w:hAnsi="Arial" w:cs="Arial"/>
          <w:sz w:val="24"/>
          <w:szCs w:val="24"/>
          <w:lang w:val="es-AR"/>
        </w:rPr>
        <w:t xml:space="preserve">de </w:t>
      </w:r>
      <w:r w:rsidR="00EB4E30" w:rsidRPr="00466322">
        <w:rPr>
          <w:rFonts w:ascii="Arial" w:hAnsi="Arial" w:cs="Arial"/>
          <w:sz w:val="24"/>
          <w:szCs w:val="24"/>
          <w:lang w:val="es-AR"/>
        </w:rPr>
        <w:t>1997</w:t>
      </w:r>
      <w:r w:rsidR="006069C5">
        <w:rPr>
          <w:rFonts w:ascii="Arial" w:hAnsi="Arial" w:cs="Arial"/>
          <w:sz w:val="24"/>
          <w:szCs w:val="24"/>
          <w:lang w:val="es-AR"/>
        </w:rPr>
        <w:t xml:space="preserve"> </w:t>
      </w:r>
      <w:r w:rsidR="006069C5" w:rsidRPr="00915DC8">
        <w:rPr>
          <w:rFonts w:ascii="Arial" w:hAnsi="Arial" w:cs="Arial"/>
          <w:i/>
          <w:sz w:val="24"/>
          <w:szCs w:val="24"/>
          <w:lang w:val="es-AR"/>
        </w:rPr>
        <w:t>(</w:t>
      </w:r>
      <w:r w:rsidR="00140D5B" w:rsidRPr="00915DC8">
        <w:rPr>
          <w:rFonts w:ascii="Arial" w:hAnsi="Arial" w:cs="Arial"/>
          <w:i/>
          <w:sz w:val="24"/>
          <w:szCs w:val="24"/>
          <w:lang w:val="es-AR"/>
        </w:rPr>
        <w:t>porque no preveía el i</w:t>
      </w:r>
      <w:r w:rsidR="00EB4E30" w:rsidRPr="00915DC8">
        <w:rPr>
          <w:rFonts w:ascii="Arial" w:hAnsi="Arial" w:cs="Arial"/>
          <w:i/>
          <w:sz w:val="24"/>
          <w:szCs w:val="24"/>
          <w:lang w:val="es-AR"/>
        </w:rPr>
        <w:t>ntercambio de inform</w:t>
      </w:r>
      <w:r w:rsidR="00140D5B" w:rsidRPr="00915DC8">
        <w:rPr>
          <w:rFonts w:ascii="Arial" w:hAnsi="Arial" w:cs="Arial"/>
          <w:i/>
          <w:sz w:val="24"/>
          <w:szCs w:val="24"/>
          <w:lang w:val="es-AR"/>
        </w:rPr>
        <w:t xml:space="preserve">ación </w:t>
      </w:r>
      <w:r w:rsidR="00EB4E30" w:rsidRPr="00915DC8">
        <w:rPr>
          <w:rFonts w:ascii="Arial" w:hAnsi="Arial" w:cs="Arial"/>
          <w:i/>
          <w:sz w:val="24"/>
          <w:szCs w:val="24"/>
          <w:lang w:val="es-AR"/>
        </w:rPr>
        <w:t>fiscal</w:t>
      </w:r>
      <w:r w:rsidR="00140D5B" w:rsidRPr="00915DC8">
        <w:rPr>
          <w:rFonts w:ascii="Arial" w:hAnsi="Arial" w:cs="Arial"/>
          <w:i/>
          <w:sz w:val="24"/>
          <w:szCs w:val="24"/>
          <w:lang w:val="es-AR"/>
        </w:rPr>
        <w:t xml:space="preserve"> y </w:t>
      </w:r>
      <w:r w:rsidR="00EB4E30" w:rsidRPr="00915DC8">
        <w:rPr>
          <w:rFonts w:ascii="Arial" w:hAnsi="Arial" w:cs="Arial"/>
          <w:i/>
          <w:sz w:val="24"/>
          <w:szCs w:val="24"/>
          <w:lang w:val="es-AR"/>
        </w:rPr>
        <w:t>financiera</w:t>
      </w:r>
      <w:r w:rsidR="00140D5B" w:rsidRPr="00915DC8">
        <w:rPr>
          <w:rFonts w:ascii="Arial" w:hAnsi="Arial" w:cs="Arial"/>
          <w:i/>
          <w:sz w:val="24"/>
          <w:szCs w:val="24"/>
          <w:lang w:val="es-AR"/>
        </w:rPr>
        <w:t>)</w:t>
      </w:r>
      <w:r w:rsidR="00140D5B">
        <w:rPr>
          <w:rFonts w:ascii="Arial" w:hAnsi="Arial" w:cs="Arial"/>
          <w:sz w:val="24"/>
          <w:szCs w:val="24"/>
          <w:lang w:val="es-AR"/>
        </w:rPr>
        <w:t xml:space="preserve">, y el </w:t>
      </w:r>
      <w:r w:rsidR="00EB4E30" w:rsidRPr="00466322">
        <w:rPr>
          <w:rFonts w:ascii="Arial" w:hAnsi="Arial" w:cs="Arial"/>
          <w:sz w:val="24"/>
          <w:szCs w:val="24"/>
          <w:lang w:val="es-AR"/>
        </w:rPr>
        <w:t xml:space="preserve">CDI con Chile </w:t>
      </w:r>
      <w:r w:rsidR="00140D5B">
        <w:rPr>
          <w:rFonts w:ascii="Arial" w:hAnsi="Arial" w:cs="Arial"/>
          <w:sz w:val="24"/>
          <w:szCs w:val="24"/>
          <w:lang w:val="es-AR"/>
        </w:rPr>
        <w:t xml:space="preserve">de </w:t>
      </w:r>
      <w:r w:rsidR="00EB4E30" w:rsidRPr="00466322">
        <w:rPr>
          <w:rFonts w:ascii="Arial" w:hAnsi="Arial" w:cs="Arial"/>
          <w:sz w:val="24"/>
          <w:szCs w:val="24"/>
          <w:lang w:val="es-AR"/>
        </w:rPr>
        <w:t>1976</w:t>
      </w:r>
      <w:r w:rsidR="00140D5B">
        <w:rPr>
          <w:rFonts w:ascii="Arial" w:hAnsi="Arial" w:cs="Arial"/>
          <w:sz w:val="24"/>
          <w:szCs w:val="24"/>
          <w:lang w:val="es-AR"/>
        </w:rPr>
        <w:t xml:space="preserve"> </w:t>
      </w:r>
      <w:r w:rsidR="00140D5B" w:rsidRPr="00915DC8">
        <w:rPr>
          <w:rFonts w:ascii="Arial" w:hAnsi="Arial" w:cs="Arial"/>
          <w:i/>
          <w:sz w:val="24"/>
          <w:szCs w:val="24"/>
          <w:lang w:val="es-AR"/>
        </w:rPr>
        <w:t xml:space="preserve">(porque para invertir en </w:t>
      </w:r>
      <w:r w:rsidR="00516EE0" w:rsidRPr="00915DC8">
        <w:rPr>
          <w:rFonts w:ascii="Arial" w:hAnsi="Arial" w:cs="Arial"/>
          <w:i/>
          <w:sz w:val="24"/>
          <w:szCs w:val="24"/>
          <w:lang w:val="es-AR"/>
        </w:rPr>
        <w:t xml:space="preserve">Argentina </w:t>
      </w:r>
      <w:r w:rsidR="00140D5B" w:rsidRPr="00915DC8">
        <w:rPr>
          <w:rFonts w:ascii="Arial" w:hAnsi="Arial" w:cs="Arial"/>
          <w:i/>
          <w:sz w:val="24"/>
          <w:szCs w:val="24"/>
          <w:lang w:val="es-AR"/>
        </w:rPr>
        <w:t>se i</w:t>
      </w:r>
      <w:r w:rsidR="00EB4E30" w:rsidRPr="00915DC8">
        <w:rPr>
          <w:rFonts w:ascii="Arial" w:hAnsi="Arial" w:cs="Arial"/>
          <w:i/>
          <w:sz w:val="24"/>
          <w:szCs w:val="24"/>
          <w:lang w:val="es-AR"/>
        </w:rPr>
        <w:t>nterpo</w:t>
      </w:r>
      <w:r w:rsidR="00140D5B" w:rsidRPr="00915DC8">
        <w:rPr>
          <w:rFonts w:ascii="Arial" w:hAnsi="Arial" w:cs="Arial"/>
          <w:i/>
          <w:sz w:val="24"/>
          <w:szCs w:val="24"/>
          <w:lang w:val="es-AR"/>
        </w:rPr>
        <w:t xml:space="preserve">nían </w:t>
      </w:r>
      <w:r w:rsidR="00EB4E30" w:rsidRPr="00915DC8">
        <w:rPr>
          <w:rFonts w:ascii="Arial" w:hAnsi="Arial" w:cs="Arial"/>
          <w:i/>
          <w:sz w:val="24"/>
          <w:szCs w:val="24"/>
          <w:lang w:val="es-AR"/>
        </w:rPr>
        <w:t xml:space="preserve">las sociedades plataforma </w:t>
      </w:r>
      <w:r>
        <w:rPr>
          <w:rFonts w:ascii="Arial" w:hAnsi="Arial" w:cs="Arial"/>
          <w:i/>
          <w:sz w:val="24"/>
          <w:szCs w:val="24"/>
          <w:lang w:val="es-AR"/>
        </w:rPr>
        <w:t>chilenas</w:t>
      </w:r>
      <w:r w:rsidR="00140D5B" w:rsidRPr="00915DC8">
        <w:rPr>
          <w:rFonts w:ascii="Arial" w:hAnsi="Arial" w:cs="Arial"/>
          <w:i/>
          <w:sz w:val="24"/>
          <w:szCs w:val="24"/>
          <w:lang w:val="es-AR"/>
        </w:rPr>
        <w:t>)</w:t>
      </w:r>
      <w:r w:rsidR="00EB4E30" w:rsidRPr="00466322">
        <w:rPr>
          <w:rFonts w:ascii="Arial" w:hAnsi="Arial" w:cs="Arial"/>
          <w:sz w:val="24"/>
          <w:szCs w:val="24"/>
          <w:lang w:val="es-AR"/>
        </w:rPr>
        <w:t>.</w:t>
      </w:r>
      <w:r w:rsidR="00516EE0">
        <w:rPr>
          <w:rFonts w:ascii="Arial" w:hAnsi="Arial" w:cs="Arial"/>
          <w:sz w:val="24"/>
          <w:szCs w:val="24"/>
          <w:lang w:val="es-AR"/>
        </w:rPr>
        <w:t xml:space="preserve"> Todos los CDIs fueron renegociados de acuerdo a</w:t>
      </w:r>
      <w:r w:rsidR="00EE02D1">
        <w:rPr>
          <w:rFonts w:ascii="Arial" w:hAnsi="Arial" w:cs="Arial"/>
          <w:sz w:val="24"/>
          <w:szCs w:val="24"/>
          <w:lang w:val="es-AR"/>
        </w:rPr>
        <w:t xml:space="preserve"> </w:t>
      </w:r>
      <w:r w:rsidR="00516EE0">
        <w:rPr>
          <w:rFonts w:ascii="Arial" w:hAnsi="Arial" w:cs="Arial"/>
          <w:sz w:val="24"/>
          <w:szCs w:val="24"/>
          <w:lang w:val="es-AR"/>
        </w:rPr>
        <w:t>l</w:t>
      </w:r>
      <w:r w:rsidR="00EE02D1">
        <w:rPr>
          <w:rFonts w:ascii="Arial" w:hAnsi="Arial" w:cs="Arial"/>
          <w:sz w:val="24"/>
          <w:szCs w:val="24"/>
          <w:lang w:val="es-AR"/>
        </w:rPr>
        <w:t>os</w:t>
      </w:r>
      <w:r w:rsidR="00516EE0">
        <w:rPr>
          <w:rFonts w:ascii="Arial" w:hAnsi="Arial" w:cs="Arial"/>
          <w:sz w:val="24"/>
          <w:szCs w:val="24"/>
          <w:lang w:val="es-AR"/>
        </w:rPr>
        <w:t xml:space="preserve"> </w:t>
      </w:r>
      <w:r w:rsidR="00516EE0" w:rsidRPr="00466322">
        <w:rPr>
          <w:rFonts w:ascii="Arial" w:hAnsi="Arial" w:cs="Arial"/>
          <w:sz w:val="24"/>
          <w:szCs w:val="24"/>
          <w:lang w:val="es-AR"/>
        </w:rPr>
        <w:t>Modelo</w:t>
      </w:r>
      <w:r w:rsidR="00EE02D1">
        <w:rPr>
          <w:rFonts w:ascii="Arial" w:hAnsi="Arial" w:cs="Arial"/>
          <w:sz w:val="24"/>
          <w:szCs w:val="24"/>
          <w:lang w:val="es-AR"/>
        </w:rPr>
        <w:t>s</w:t>
      </w:r>
      <w:r w:rsidR="00516EE0" w:rsidRPr="00466322">
        <w:rPr>
          <w:rFonts w:ascii="Arial" w:hAnsi="Arial" w:cs="Arial"/>
          <w:sz w:val="24"/>
          <w:szCs w:val="24"/>
          <w:lang w:val="es-AR"/>
        </w:rPr>
        <w:t xml:space="preserve"> OCDE o ONU</w:t>
      </w:r>
      <w:r w:rsidR="00516EE0">
        <w:rPr>
          <w:rFonts w:ascii="Arial" w:hAnsi="Arial" w:cs="Arial"/>
          <w:sz w:val="24"/>
          <w:szCs w:val="24"/>
          <w:lang w:val="es-AR"/>
        </w:rPr>
        <w:t>, con intercambio de información.</w:t>
      </w:r>
      <w:r>
        <w:rPr>
          <w:rFonts w:ascii="Arial" w:hAnsi="Arial" w:cs="Arial"/>
          <w:sz w:val="24"/>
          <w:szCs w:val="24"/>
          <w:lang w:val="es-AR"/>
        </w:rPr>
        <w:t xml:space="preserve"> Se cumplió con </w:t>
      </w:r>
      <w:r w:rsidR="00EE02D1">
        <w:rPr>
          <w:rFonts w:ascii="Arial" w:hAnsi="Arial" w:cs="Arial"/>
          <w:sz w:val="24"/>
          <w:szCs w:val="24"/>
          <w:lang w:val="es-AR"/>
        </w:rPr>
        <w:t xml:space="preserve">la </w:t>
      </w:r>
      <w:r>
        <w:rPr>
          <w:rFonts w:ascii="Arial" w:hAnsi="Arial" w:cs="Arial"/>
          <w:sz w:val="24"/>
          <w:szCs w:val="24"/>
          <w:lang w:val="es-AR"/>
        </w:rPr>
        <w:t>equidad tributaria internacional.</w:t>
      </w:r>
    </w:p>
    <w:p w14:paraId="5E2DAA33" w14:textId="77777777" w:rsidR="00EB4E30" w:rsidRPr="00915DC8" w:rsidRDefault="00516EE0"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ES"/>
        </w:rPr>
        <w:t>La facultad de la AFIP</w:t>
      </w:r>
      <w:r w:rsidR="00800108">
        <w:rPr>
          <w:rFonts w:ascii="Arial" w:hAnsi="Arial" w:cs="Arial"/>
          <w:sz w:val="24"/>
          <w:szCs w:val="24"/>
          <w:lang w:val="es-ES"/>
        </w:rPr>
        <w:t xml:space="preserve"> </w:t>
      </w:r>
      <w:r>
        <w:rPr>
          <w:rFonts w:ascii="Arial" w:hAnsi="Arial" w:cs="Arial"/>
          <w:sz w:val="24"/>
          <w:szCs w:val="24"/>
          <w:lang w:val="es-ES"/>
        </w:rPr>
        <w:t xml:space="preserve">para intercambiar </w:t>
      </w:r>
      <w:r w:rsidR="00EB4E30" w:rsidRPr="00466322">
        <w:rPr>
          <w:rFonts w:ascii="Arial" w:hAnsi="Arial" w:cs="Arial"/>
          <w:sz w:val="24"/>
          <w:szCs w:val="24"/>
          <w:lang w:val="es-ES"/>
        </w:rPr>
        <w:t xml:space="preserve">información </w:t>
      </w:r>
      <w:r>
        <w:rPr>
          <w:rFonts w:ascii="Arial" w:hAnsi="Arial" w:cs="Arial"/>
          <w:sz w:val="24"/>
          <w:szCs w:val="24"/>
          <w:lang w:val="es-ES"/>
        </w:rPr>
        <w:t xml:space="preserve">con el exterior </w:t>
      </w:r>
      <w:r w:rsidR="00800108">
        <w:rPr>
          <w:rFonts w:ascii="Arial" w:hAnsi="Arial" w:cs="Arial"/>
          <w:sz w:val="24"/>
          <w:szCs w:val="24"/>
          <w:lang w:val="es-ES"/>
        </w:rPr>
        <w:t xml:space="preserve">surge </w:t>
      </w:r>
      <w:r w:rsidR="00EB4E30" w:rsidRPr="00466322">
        <w:rPr>
          <w:rFonts w:ascii="Arial" w:hAnsi="Arial" w:cs="Arial"/>
          <w:sz w:val="24"/>
          <w:szCs w:val="24"/>
          <w:lang w:val="es-ES"/>
        </w:rPr>
        <w:t>de</w:t>
      </w:r>
      <w:r>
        <w:rPr>
          <w:rFonts w:ascii="Arial" w:hAnsi="Arial" w:cs="Arial"/>
          <w:sz w:val="24"/>
          <w:szCs w:val="24"/>
          <w:lang w:val="es-ES"/>
        </w:rPr>
        <w:t xml:space="preserve">l </w:t>
      </w:r>
      <w:r w:rsidRPr="00466322">
        <w:rPr>
          <w:rFonts w:ascii="Arial" w:hAnsi="Arial" w:cs="Arial"/>
          <w:sz w:val="24"/>
          <w:szCs w:val="24"/>
          <w:lang w:val="es-ES"/>
        </w:rPr>
        <w:t>Art 101</w:t>
      </w:r>
      <w:r w:rsidR="00EB4E30" w:rsidRPr="00466322">
        <w:rPr>
          <w:rFonts w:ascii="Arial" w:hAnsi="Arial" w:cs="Arial"/>
          <w:sz w:val="24"/>
          <w:szCs w:val="24"/>
          <w:lang w:val="es-ES"/>
        </w:rPr>
        <w:t xml:space="preserve"> </w:t>
      </w:r>
      <w:r>
        <w:rPr>
          <w:rFonts w:ascii="Arial" w:hAnsi="Arial" w:cs="Arial"/>
          <w:sz w:val="24"/>
          <w:szCs w:val="24"/>
          <w:lang w:val="es-ES"/>
        </w:rPr>
        <w:t xml:space="preserve">de </w:t>
      </w:r>
      <w:r w:rsidR="00EB4E30" w:rsidRPr="00466322">
        <w:rPr>
          <w:rFonts w:ascii="Arial" w:hAnsi="Arial" w:cs="Arial"/>
          <w:sz w:val="24"/>
          <w:szCs w:val="24"/>
          <w:lang w:val="es-ES"/>
        </w:rPr>
        <w:t>la Ley 11.683</w:t>
      </w:r>
      <w:r>
        <w:rPr>
          <w:rFonts w:ascii="Arial" w:hAnsi="Arial" w:cs="Arial"/>
          <w:sz w:val="24"/>
          <w:szCs w:val="24"/>
          <w:lang w:val="es-ES"/>
        </w:rPr>
        <w:t xml:space="preserve">. </w:t>
      </w:r>
      <w:r w:rsidR="00915DC8">
        <w:rPr>
          <w:rFonts w:ascii="Arial" w:hAnsi="Arial" w:cs="Arial"/>
          <w:sz w:val="24"/>
          <w:szCs w:val="24"/>
          <w:lang w:val="es-ES"/>
        </w:rPr>
        <w:t>La AFIP ha suscripto aproximadamente 30</w:t>
      </w:r>
      <w:r w:rsidR="00EB4E30" w:rsidRPr="00466322">
        <w:rPr>
          <w:rFonts w:ascii="Arial" w:hAnsi="Arial" w:cs="Arial"/>
          <w:sz w:val="24"/>
          <w:szCs w:val="24"/>
          <w:lang w:val="es-ES"/>
        </w:rPr>
        <w:t xml:space="preserve"> Acuerdos </w:t>
      </w:r>
      <w:r w:rsidR="00EB4E30" w:rsidRPr="00466322">
        <w:rPr>
          <w:rFonts w:ascii="Arial" w:hAnsi="Arial" w:cs="Arial"/>
          <w:sz w:val="24"/>
          <w:szCs w:val="24"/>
          <w:lang w:val="es-AR"/>
        </w:rPr>
        <w:t xml:space="preserve">bilaterales </w:t>
      </w:r>
      <w:r w:rsidR="00915DC8">
        <w:rPr>
          <w:rFonts w:ascii="Arial" w:hAnsi="Arial" w:cs="Arial"/>
          <w:sz w:val="24"/>
          <w:szCs w:val="24"/>
          <w:lang w:val="es-AR"/>
        </w:rPr>
        <w:t>de intercambio de información tributaria (</w:t>
      </w:r>
      <w:r w:rsidR="00EB4E30" w:rsidRPr="00466322">
        <w:rPr>
          <w:rFonts w:ascii="Arial" w:hAnsi="Arial" w:cs="Arial"/>
          <w:sz w:val="24"/>
          <w:szCs w:val="24"/>
          <w:lang w:val="es-AR"/>
        </w:rPr>
        <w:t>Modelo OCDE o Modelo CIAT</w:t>
      </w:r>
      <w:r w:rsidR="00915DC8">
        <w:rPr>
          <w:rFonts w:ascii="Arial" w:hAnsi="Arial" w:cs="Arial"/>
          <w:sz w:val="24"/>
          <w:szCs w:val="24"/>
          <w:lang w:val="es-AR"/>
        </w:rPr>
        <w:t xml:space="preserve">). También ha suscripto los Acuerdos </w:t>
      </w:r>
      <w:r w:rsidR="00915DC8">
        <w:rPr>
          <w:rFonts w:ascii="Arial" w:hAnsi="Arial" w:cs="Arial"/>
          <w:sz w:val="24"/>
          <w:szCs w:val="24"/>
          <w:lang w:val="es-ES"/>
        </w:rPr>
        <w:t>OCDE</w:t>
      </w:r>
      <w:r w:rsidR="00800108">
        <w:rPr>
          <w:rFonts w:ascii="Arial" w:hAnsi="Arial" w:cs="Arial"/>
          <w:sz w:val="24"/>
          <w:szCs w:val="24"/>
          <w:lang w:val="es-ES"/>
        </w:rPr>
        <w:t xml:space="preserve"> con 1</w:t>
      </w:r>
      <w:r w:rsidR="007E03F9">
        <w:rPr>
          <w:rFonts w:ascii="Arial" w:hAnsi="Arial" w:cs="Arial"/>
          <w:sz w:val="24"/>
          <w:szCs w:val="24"/>
          <w:lang w:val="es-ES"/>
        </w:rPr>
        <w:t>93</w:t>
      </w:r>
      <w:r w:rsidR="00800108">
        <w:rPr>
          <w:rFonts w:ascii="Arial" w:hAnsi="Arial" w:cs="Arial"/>
          <w:sz w:val="24"/>
          <w:szCs w:val="24"/>
          <w:lang w:val="es-ES"/>
        </w:rPr>
        <w:t xml:space="preserve"> jurisdicciones</w:t>
      </w:r>
      <w:r w:rsidR="00EB4E30" w:rsidRPr="00466322">
        <w:rPr>
          <w:rFonts w:ascii="Arial" w:hAnsi="Arial" w:cs="Arial"/>
          <w:sz w:val="24"/>
          <w:szCs w:val="24"/>
          <w:lang w:val="es-ES"/>
        </w:rPr>
        <w:t xml:space="preserve"> </w:t>
      </w:r>
      <w:r w:rsidR="007E03F9">
        <w:rPr>
          <w:rFonts w:ascii="Arial" w:hAnsi="Arial" w:cs="Arial"/>
          <w:sz w:val="24"/>
          <w:szCs w:val="24"/>
          <w:lang w:val="es-ES"/>
        </w:rPr>
        <w:t>p</w:t>
      </w:r>
      <w:r w:rsidR="007E03F9" w:rsidRPr="00466322">
        <w:rPr>
          <w:rFonts w:ascii="Arial" w:hAnsi="Arial" w:cs="Arial"/>
          <w:sz w:val="24"/>
          <w:szCs w:val="24"/>
          <w:lang w:val="es-ES"/>
        </w:rPr>
        <w:t>ara el Intercambio Automático de Información sobre Cuentas Financieras</w:t>
      </w:r>
      <w:r w:rsidR="007E03F9">
        <w:rPr>
          <w:rFonts w:ascii="Arial" w:hAnsi="Arial" w:cs="Arial"/>
          <w:sz w:val="24"/>
          <w:szCs w:val="24"/>
          <w:lang w:val="es-ES"/>
        </w:rPr>
        <w:t xml:space="preserve"> (CRS), </w:t>
      </w:r>
      <w:r w:rsidR="00EB4E30" w:rsidRPr="00466322">
        <w:rPr>
          <w:rFonts w:ascii="Arial" w:hAnsi="Arial" w:cs="Arial"/>
          <w:sz w:val="24"/>
          <w:szCs w:val="24"/>
          <w:lang w:val="es-ES"/>
        </w:rPr>
        <w:t xml:space="preserve">para el Intercambio de Información País por País </w:t>
      </w:r>
      <w:r w:rsidR="00915DC8">
        <w:rPr>
          <w:rFonts w:ascii="Arial" w:hAnsi="Arial" w:cs="Arial"/>
          <w:sz w:val="24"/>
          <w:szCs w:val="24"/>
          <w:lang w:val="es-ES"/>
        </w:rPr>
        <w:t xml:space="preserve">(CBC </w:t>
      </w:r>
      <w:r w:rsidR="00800108">
        <w:rPr>
          <w:rFonts w:ascii="Arial" w:hAnsi="Arial" w:cs="Arial"/>
          <w:sz w:val="24"/>
          <w:szCs w:val="24"/>
          <w:lang w:val="es-ES"/>
        </w:rPr>
        <w:t>r</w:t>
      </w:r>
      <w:r w:rsidR="00915DC8">
        <w:rPr>
          <w:rFonts w:ascii="Arial" w:hAnsi="Arial" w:cs="Arial"/>
          <w:sz w:val="24"/>
          <w:szCs w:val="24"/>
          <w:lang w:val="es-ES"/>
        </w:rPr>
        <w:t xml:space="preserve">eport), </w:t>
      </w:r>
      <w:r w:rsidR="00800108">
        <w:rPr>
          <w:rFonts w:ascii="Arial" w:hAnsi="Arial" w:cs="Arial"/>
          <w:sz w:val="24"/>
          <w:szCs w:val="24"/>
          <w:lang w:val="es-ES"/>
        </w:rPr>
        <w:t xml:space="preserve">para la revisión bilateral por pares </w:t>
      </w:r>
      <w:r w:rsidR="00EB4E30" w:rsidRPr="00466322">
        <w:rPr>
          <w:rFonts w:ascii="Arial" w:hAnsi="Arial" w:cs="Arial"/>
          <w:sz w:val="24"/>
          <w:szCs w:val="24"/>
          <w:lang w:val="es-ES"/>
        </w:rPr>
        <w:t>(peer review)</w:t>
      </w:r>
      <w:r w:rsidR="00800108">
        <w:rPr>
          <w:rFonts w:ascii="Arial" w:hAnsi="Arial" w:cs="Arial"/>
          <w:sz w:val="24"/>
          <w:szCs w:val="24"/>
          <w:lang w:val="es-ES"/>
        </w:rPr>
        <w:t xml:space="preserve">, y </w:t>
      </w:r>
      <w:r w:rsidR="00915DC8" w:rsidRPr="00915DC8">
        <w:rPr>
          <w:rFonts w:ascii="Arial" w:hAnsi="Arial" w:cs="Arial"/>
          <w:sz w:val="24"/>
          <w:szCs w:val="24"/>
          <w:lang w:val="es-ES"/>
        </w:rPr>
        <w:t xml:space="preserve">para </w:t>
      </w:r>
      <w:r w:rsidR="00800108">
        <w:rPr>
          <w:rFonts w:ascii="Arial" w:hAnsi="Arial" w:cs="Arial"/>
          <w:sz w:val="24"/>
          <w:szCs w:val="24"/>
          <w:lang w:val="es-ES"/>
        </w:rPr>
        <w:t>c</w:t>
      </w:r>
      <w:r w:rsidR="00915DC8" w:rsidRPr="00915DC8">
        <w:rPr>
          <w:rFonts w:ascii="Arial" w:hAnsi="Arial" w:cs="Arial"/>
          <w:sz w:val="24"/>
          <w:szCs w:val="24"/>
          <w:lang w:val="es-ES"/>
        </w:rPr>
        <w:t xml:space="preserve">ombatir el </w:t>
      </w:r>
      <w:r w:rsidR="00800108">
        <w:rPr>
          <w:rFonts w:ascii="Arial" w:hAnsi="Arial" w:cs="Arial"/>
          <w:sz w:val="24"/>
          <w:szCs w:val="24"/>
          <w:lang w:val="es-ES"/>
        </w:rPr>
        <w:t>c</w:t>
      </w:r>
      <w:r w:rsidR="00915DC8" w:rsidRPr="00915DC8">
        <w:rPr>
          <w:rFonts w:ascii="Arial" w:hAnsi="Arial" w:cs="Arial"/>
          <w:sz w:val="24"/>
          <w:szCs w:val="24"/>
          <w:lang w:val="es-ES"/>
        </w:rPr>
        <w:t xml:space="preserve">ohecho de </w:t>
      </w:r>
      <w:r w:rsidR="00800108">
        <w:rPr>
          <w:rFonts w:ascii="Arial" w:hAnsi="Arial" w:cs="Arial"/>
          <w:sz w:val="24"/>
          <w:szCs w:val="24"/>
          <w:lang w:val="es-ES"/>
        </w:rPr>
        <w:t>s</w:t>
      </w:r>
      <w:r w:rsidR="00915DC8" w:rsidRPr="00915DC8">
        <w:rPr>
          <w:rFonts w:ascii="Arial" w:hAnsi="Arial" w:cs="Arial"/>
          <w:sz w:val="24"/>
          <w:szCs w:val="24"/>
          <w:lang w:val="es-ES"/>
        </w:rPr>
        <w:t xml:space="preserve">ervidores </w:t>
      </w:r>
      <w:r w:rsidR="00800108">
        <w:rPr>
          <w:rFonts w:ascii="Arial" w:hAnsi="Arial" w:cs="Arial"/>
          <w:sz w:val="24"/>
          <w:szCs w:val="24"/>
          <w:lang w:val="es-ES"/>
        </w:rPr>
        <w:t>p</w:t>
      </w:r>
      <w:r w:rsidR="00915DC8" w:rsidRPr="00915DC8">
        <w:rPr>
          <w:rFonts w:ascii="Arial" w:hAnsi="Arial" w:cs="Arial"/>
          <w:sz w:val="24"/>
          <w:szCs w:val="24"/>
          <w:lang w:val="es-ES"/>
        </w:rPr>
        <w:t xml:space="preserve">úblicos </w:t>
      </w:r>
      <w:r w:rsidR="00800108">
        <w:rPr>
          <w:rFonts w:ascii="Arial" w:hAnsi="Arial" w:cs="Arial"/>
          <w:sz w:val="24"/>
          <w:szCs w:val="24"/>
          <w:lang w:val="es-ES"/>
        </w:rPr>
        <w:t>e</w:t>
      </w:r>
      <w:r w:rsidR="00915DC8" w:rsidRPr="00915DC8">
        <w:rPr>
          <w:rFonts w:ascii="Arial" w:hAnsi="Arial" w:cs="Arial"/>
          <w:sz w:val="24"/>
          <w:szCs w:val="24"/>
          <w:lang w:val="es-ES"/>
        </w:rPr>
        <w:t>xtranjeros</w:t>
      </w:r>
      <w:r w:rsidR="00800108">
        <w:rPr>
          <w:rFonts w:ascii="Arial" w:hAnsi="Arial" w:cs="Arial"/>
          <w:sz w:val="24"/>
          <w:szCs w:val="24"/>
          <w:lang w:val="es-ES"/>
        </w:rPr>
        <w:t>.</w:t>
      </w:r>
    </w:p>
    <w:p w14:paraId="18E76250" w14:textId="77777777" w:rsidR="00157D6B" w:rsidRDefault="00466322" w:rsidP="00006B5D">
      <w:pPr>
        <w:autoSpaceDE w:val="0"/>
        <w:autoSpaceDN w:val="0"/>
        <w:adjustRightInd w:val="0"/>
        <w:spacing w:before="120" w:after="0" w:line="240" w:lineRule="auto"/>
        <w:ind w:firstLine="426"/>
        <w:jc w:val="both"/>
        <w:rPr>
          <w:rFonts w:ascii="Arial" w:hAnsi="Arial" w:cs="Arial"/>
          <w:i/>
          <w:iCs/>
          <w:sz w:val="24"/>
          <w:szCs w:val="24"/>
          <w:lang w:val="es-AR"/>
        </w:rPr>
      </w:pPr>
      <w:r w:rsidRPr="00466322">
        <w:rPr>
          <w:rFonts w:ascii="Arial" w:hAnsi="Arial" w:cs="Arial"/>
          <w:sz w:val="24"/>
          <w:szCs w:val="24"/>
          <w:lang w:val="es-AR"/>
        </w:rPr>
        <w:t xml:space="preserve">En </w:t>
      </w:r>
      <w:r w:rsidRPr="00466322">
        <w:rPr>
          <w:rFonts w:ascii="Arial" w:hAnsi="Arial" w:cs="Arial"/>
          <w:sz w:val="24"/>
          <w:szCs w:val="24"/>
          <w:lang w:val="es-CR"/>
        </w:rPr>
        <w:t xml:space="preserve">2017 </w:t>
      </w:r>
      <w:r w:rsidR="00687FE2">
        <w:rPr>
          <w:rFonts w:ascii="Arial" w:hAnsi="Arial" w:cs="Arial"/>
          <w:sz w:val="24"/>
          <w:szCs w:val="24"/>
          <w:lang w:val="es-CR"/>
        </w:rPr>
        <w:t xml:space="preserve">se </w:t>
      </w:r>
      <w:r w:rsidRPr="00466322">
        <w:rPr>
          <w:rFonts w:ascii="Arial" w:hAnsi="Arial" w:cs="Arial"/>
          <w:sz w:val="24"/>
          <w:szCs w:val="24"/>
          <w:lang w:val="es-CR"/>
        </w:rPr>
        <w:t xml:space="preserve">incorporan normas </w:t>
      </w:r>
      <w:r w:rsidR="00687FE2">
        <w:rPr>
          <w:rFonts w:ascii="Arial" w:hAnsi="Arial" w:cs="Arial"/>
          <w:sz w:val="24"/>
          <w:szCs w:val="24"/>
          <w:lang w:val="es-CR"/>
        </w:rPr>
        <w:t>so</w:t>
      </w:r>
      <w:r w:rsidRPr="00466322">
        <w:rPr>
          <w:rFonts w:ascii="Arial" w:hAnsi="Arial" w:cs="Arial"/>
          <w:sz w:val="24"/>
          <w:szCs w:val="24"/>
          <w:lang w:val="es-CR"/>
        </w:rPr>
        <w:t>bre</w:t>
      </w:r>
      <w:r w:rsidR="00800108">
        <w:rPr>
          <w:rFonts w:ascii="Arial" w:hAnsi="Arial" w:cs="Arial"/>
          <w:sz w:val="24"/>
          <w:szCs w:val="24"/>
          <w:lang w:val="es-CR"/>
        </w:rPr>
        <w:t xml:space="preserve"> la g</w:t>
      </w:r>
      <w:r w:rsidRPr="00466322">
        <w:rPr>
          <w:rFonts w:ascii="Arial" w:hAnsi="Arial" w:cs="Arial"/>
          <w:sz w:val="24"/>
          <w:szCs w:val="24"/>
          <w:lang w:val="es-CR"/>
        </w:rPr>
        <w:t xml:space="preserve">ravabilidad de las inversiones internacionales </w:t>
      </w:r>
      <w:r w:rsidRPr="00466322">
        <w:rPr>
          <w:rFonts w:ascii="Arial" w:hAnsi="Arial" w:cs="Arial"/>
          <w:i/>
          <w:iCs/>
          <w:sz w:val="24"/>
          <w:szCs w:val="24"/>
          <w:lang w:val="es-CR"/>
        </w:rPr>
        <w:t xml:space="preserve">(rentas pasivas </w:t>
      </w:r>
      <w:r w:rsidR="00800108">
        <w:rPr>
          <w:rFonts w:ascii="Arial" w:hAnsi="Arial" w:cs="Arial"/>
          <w:i/>
          <w:iCs/>
          <w:sz w:val="24"/>
          <w:szCs w:val="24"/>
          <w:lang w:val="es-CR"/>
        </w:rPr>
        <w:t xml:space="preserve">devengadas </w:t>
      </w:r>
      <w:r w:rsidRPr="00466322">
        <w:rPr>
          <w:rFonts w:ascii="Arial" w:hAnsi="Arial" w:cs="Arial"/>
          <w:i/>
          <w:iCs/>
          <w:sz w:val="24"/>
          <w:szCs w:val="24"/>
          <w:lang w:val="es-CR"/>
        </w:rPr>
        <w:t>y ganancias de capital)</w:t>
      </w:r>
      <w:r w:rsidR="00900D2D">
        <w:rPr>
          <w:rFonts w:ascii="Arial" w:hAnsi="Arial" w:cs="Arial"/>
          <w:i/>
          <w:iCs/>
          <w:sz w:val="24"/>
          <w:szCs w:val="24"/>
          <w:lang w:val="es-CR"/>
        </w:rPr>
        <w:t xml:space="preserve">. </w:t>
      </w:r>
      <w:r w:rsidR="00900D2D">
        <w:rPr>
          <w:rFonts w:ascii="Arial" w:hAnsi="Arial" w:cs="Arial"/>
          <w:iCs/>
          <w:sz w:val="24"/>
          <w:szCs w:val="24"/>
          <w:lang w:val="es-CR"/>
        </w:rPr>
        <w:t xml:space="preserve">También </w:t>
      </w:r>
      <w:r w:rsidR="00687FE2">
        <w:rPr>
          <w:rFonts w:ascii="Arial" w:hAnsi="Arial" w:cs="Arial"/>
          <w:sz w:val="24"/>
          <w:szCs w:val="24"/>
          <w:lang w:val="es-CR"/>
        </w:rPr>
        <w:t>se cumpl</w:t>
      </w:r>
      <w:r w:rsidR="00900D2D">
        <w:rPr>
          <w:rFonts w:ascii="Arial" w:hAnsi="Arial" w:cs="Arial"/>
          <w:sz w:val="24"/>
          <w:szCs w:val="24"/>
          <w:lang w:val="es-CR"/>
        </w:rPr>
        <w:t xml:space="preserve">ió </w:t>
      </w:r>
      <w:r w:rsidR="00687FE2">
        <w:rPr>
          <w:rFonts w:ascii="Arial" w:hAnsi="Arial" w:cs="Arial"/>
          <w:sz w:val="24"/>
          <w:szCs w:val="24"/>
          <w:lang w:val="es-CR"/>
        </w:rPr>
        <w:t xml:space="preserve">con </w:t>
      </w:r>
      <w:r w:rsidR="00900D2D">
        <w:rPr>
          <w:rFonts w:ascii="Arial" w:hAnsi="Arial" w:cs="Arial"/>
          <w:sz w:val="24"/>
          <w:szCs w:val="24"/>
          <w:lang w:val="es-CR"/>
        </w:rPr>
        <w:t xml:space="preserve">las </w:t>
      </w:r>
      <w:r w:rsidR="00687FE2">
        <w:rPr>
          <w:rFonts w:ascii="Arial" w:hAnsi="Arial" w:cs="Arial"/>
          <w:sz w:val="24"/>
          <w:szCs w:val="24"/>
          <w:lang w:val="es-CR"/>
        </w:rPr>
        <w:t xml:space="preserve">pautas del plan BEPS de la OCDE. Entre ellas se destacan las normas </w:t>
      </w:r>
      <w:r w:rsidR="00157D6B" w:rsidRPr="00466322">
        <w:rPr>
          <w:rFonts w:ascii="Arial" w:hAnsi="Arial" w:cs="Arial"/>
          <w:sz w:val="24"/>
          <w:szCs w:val="24"/>
          <w:lang w:val="es-CR"/>
        </w:rPr>
        <w:t xml:space="preserve">de </w:t>
      </w:r>
      <w:r w:rsidR="00157D6B" w:rsidRPr="00687FE2">
        <w:rPr>
          <w:rFonts w:ascii="Arial" w:hAnsi="Arial" w:cs="Arial"/>
          <w:sz w:val="24"/>
          <w:szCs w:val="24"/>
          <w:lang w:val="es-CR"/>
        </w:rPr>
        <w:t>información de rentabilidad de los intermediarios</w:t>
      </w:r>
      <w:r w:rsidR="00800108">
        <w:rPr>
          <w:rFonts w:ascii="Arial" w:hAnsi="Arial" w:cs="Arial"/>
          <w:i/>
          <w:sz w:val="24"/>
          <w:szCs w:val="24"/>
          <w:lang w:val="es-CR"/>
        </w:rPr>
        <w:t xml:space="preserve">. </w:t>
      </w:r>
      <w:r w:rsidR="00800108">
        <w:rPr>
          <w:rFonts w:ascii="Arial" w:hAnsi="Arial" w:cs="Arial"/>
          <w:sz w:val="24"/>
          <w:szCs w:val="24"/>
          <w:lang w:val="es-CR"/>
        </w:rPr>
        <w:t>Se dispone que c</w:t>
      </w:r>
      <w:r w:rsidR="00157D6B" w:rsidRPr="00466322">
        <w:rPr>
          <w:rFonts w:ascii="Arial" w:hAnsi="Arial" w:cs="Arial"/>
          <w:sz w:val="24"/>
          <w:szCs w:val="24"/>
          <w:lang w:val="es-AR"/>
        </w:rPr>
        <w:t xml:space="preserve">uando en las operaciones de importación o exportación interviene un intermediario internacional </w:t>
      </w:r>
      <w:r w:rsidR="00157D6B" w:rsidRPr="00466322">
        <w:rPr>
          <w:rFonts w:ascii="Arial" w:hAnsi="Arial" w:cs="Arial"/>
          <w:i/>
          <w:iCs/>
          <w:sz w:val="24"/>
          <w:szCs w:val="24"/>
          <w:lang w:val="es-AR"/>
        </w:rPr>
        <w:t>(trader)</w:t>
      </w:r>
      <w:r w:rsidR="00157D6B" w:rsidRPr="00466322">
        <w:rPr>
          <w:rFonts w:ascii="Arial" w:hAnsi="Arial" w:cs="Arial"/>
          <w:sz w:val="24"/>
          <w:szCs w:val="24"/>
          <w:lang w:val="es-AR"/>
        </w:rPr>
        <w:t xml:space="preserve">, se deberá acreditar que </w:t>
      </w:r>
      <w:r w:rsidR="00EE02D1">
        <w:rPr>
          <w:rFonts w:ascii="Arial" w:hAnsi="Arial" w:cs="Arial"/>
          <w:sz w:val="24"/>
          <w:szCs w:val="24"/>
          <w:lang w:val="es-AR"/>
        </w:rPr>
        <w:t>su</w:t>
      </w:r>
      <w:r w:rsidR="00157D6B" w:rsidRPr="00466322">
        <w:rPr>
          <w:rFonts w:ascii="Arial" w:hAnsi="Arial" w:cs="Arial"/>
          <w:sz w:val="24"/>
          <w:szCs w:val="24"/>
          <w:lang w:val="es-AR"/>
        </w:rPr>
        <w:t xml:space="preserve"> remuneración se relaciona con los riesgos asumidos, las funciones ejercidas y los activos involucrados</w:t>
      </w:r>
      <w:r w:rsidR="00157D6B" w:rsidRPr="00466322">
        <w:rPr>
          <w:rFonts w:ascii="Arial" w:hAnsi="Arial" w:cs="Arial"/>
          <w:i/>
          <w:iCs/>
          <w:sz w:val="24"/>
          <w:szCs w:val="24"/>
          <w:lang w:val="es-AR"/>
        </w:rPr>
        <w:t>.</w:t>
      </w:r>
    </w:p>
    <w:p w14:paraId="7FB34D3B" w14:textId="77777777" w:rsidR="00A42A41" w:rsidRPr="00037404" w:rsidRDefault="00A42A41" w:rsidP="00006B5D">
      <w:pPr>
        <w:autoSpaceDE w:val="0"/>
        <w:autoSpaceDN w:val="0"/>
        <w:adjustRightInd w:val="0"/>
        <w:spacing w:before="120" w:after="120" w:line="240" w:lineRule="auto"/>
        <w:ind w:firstLine="426"/>
        <w:jc w:val="both"/>
        <w:rPr>
          <w:rFonts w:ascii="Arial" w:hAnsi="Arial" w:cs="Arial"/>
          <w:sz w:val="24"/>
          <w:szCs w:val="24"/>
          <w:lang w:val="es-CR"/>
        </w:rPr>
      </w:pPr>
      <w:r>
        <w:rPr>
          <w:rFonts w:ascii="Arial" w:hAnsi="Arial" w:cs="Arial"/>
          <w:sz w:val="24"/>
          <w:szCs w:val="24"/>
          <w:lang w:val="es-CR"/>
        </w:rPr>
        <w:lastRenderedPageBreak/>
        <w:t>También se prevé el c</w:t>
      </w:r>
      <w:r w:rsidRPr="00466322">
        <w:rPr>
          <w:rFonts w:ascii="Arial" w:hAnsi="Arial" w:cs="Arial"/>
          <w:sz w:val="24"/>
          <w:szCs w:val="24"/>
          <w:lang w:val="es-CR"/>
        </w:rPr>
        <w:t xml:space="preserve">ontrol de operaciones entre las filiales locales y sus controlantes del exterior </w:t>
      </w:r>
      <w:r w:rsidRPr="00466322">
        <w:rPr>
          <w:rFonts w:ascii="Arial" w:hAnsi="Arial" w:cs="Arial"/>
          <w:i/>
          <w:sz w:val="24"/>
          <w:szCs w:val="24"/>
          <w:lang w:val="es-CR"/>
        </w:rPr>
        <w:t>(definición de E</w:t>
      </w:r>
      <w:r>
        <w:rPr>
          <w:rFonts w:ascii="Arial" w:hAnsi="Arial" w:cs="Arial"/>
          <w:i/>
          <w:sz w:val="24"/>
          <w:szCs w:val="24"/>
          <w:lang w:val="es-CR"/>
        </w:rPr>
        <w:t xml:space="preserve">stablecimiento </w:t>
      </w:r>
      <w:r w:rsidRPr="00466322">
        <w:rPr>
          <w:rFonts w:ascii="Arial" w:hAnsi="Arial" w:cs="Arial"/>
          <w:i/>
          <w:sz w:val="24"/>
          <w:szCs w:val="24"/>
          <w:lang w:val="es-CR"/>
        </w:rPr>
        <w:t>P</w:t>
      </w:r>
      <w:r>
        <w:rPr>
          <w:rFonts w:ascii="Arial" w:hAnsi="Arial" w:cs="Arial"/>
          <w:i/>
          <w:sz w:val="24"/>
          <w:szCs w:val="24"/>
          <w:lang w:val="es-CR"/>
        </w:rPr>
        <w:t>ermanente</w:t>
      </w:r>
      <w:r w:rsidRPr="00466322">
        <w:rPr>
          <w:rFonts w:ascii="Arial" w:hAnsi="Arial" w:cs="Arial"/>
          <w:i/>
          <w:sz w:val="24"/>
          <w:szCs w:val="24"/>
          <w:lang w:val="es-CR"/>
        </w:rPr>
        <w:t xml:space="preserve">, </w:t>
      </w:r>
      <w:r w:rsidRPr="009747FA">
        <w:rPr>
          <w:rFonts w:ascii="Arial" w:hAnsi="Arial" w:cs="Arial"/>
          <w:i/>
          <w:sz w:val="24"/>
          <w:szCs w:val="24"/>
          <w:lang w:val="es-CR"/>
        </w:rPr>
        <w:t>retención sobre utilidades distribuidas, capitalización ex</w:t>
      </w:r>
      <w:r>
        <w:rPr>
          <w:rFonts w:ascii="Arial" w:hAnsi="Arial" w:cs="Arial"/>
          <w:i/>
          <w:sz w:val="24"/>
          <w:szCs w:val="24"/>
          <w:lang w:val="es-CR"/>
        </w:rPr>
        <w:t>í</w:t>
      </w:r>
      <w:r w:rsidRPr="009747FA">
        <w:rPr>
          <w:rFonts w:ascii="Arial" w:hAnsi="Arial" w:cs="Arial"/>
          <w:i/>
          <w:sz w:val="24"/>
          <w:szCs w:val="24"/>
          <w:lang w:val="es-CR"/>
        </w:rPr>
        <w:t>gua y</w:t>
      </w:r>
      <w:r w:rsidRPr="00466322">
        <w:rPr>
          <w:rFonts w:ascii="Arial" w:hAnsi="Arial" w:cs="Arial"/>
          <w:i/>
          <w:sz w:val="24"/>
          <w:szCs w:val="24"/>
          <w:lang w:val="es-CR"/>
        </w:rPr>
        <w:t xml:space="preserve"> disposición de fondos).</w:t>
      </w:r>
      <w:r>
        <w:rPr>
          <w:rFonts w:ascii="Arial" w:hAnsi="Arial" w:cs="Arial"/>
          <w:sz w:val="24"/>
          <w:szCs w:val="24"/>
          <w:lang w:val="es-CR"/>
        </w:rPr>
        <w:t xml:space="preserve"> Se disminuyó la tributación empresa</w:t>
      </w:r>
      <w:r w:rsidR="00D8275F">
        <w:rPr>
          <w:rFonts w:ascii="Arial" w:hAnsi="Arial" w:cs="Arial"/>
          <w:sz w:val="24"/>
          <w:szCs w:val="24"/>
          <w:lang w:val="es-CR"/>
        </w:rPr>
        <w:t>ria</w:t>
      </w:r>
      <w:r>
        <w:rPr>
          <w:rFonts w:ascii="Arial" w:hAnsi="Arial" w:cs="Arial"/>
          <w:sz w:val="24"/>
          <w:szCs w:val="24"/>
          <w:lang w:val="es-CR"/>
        </w:rPr>
        <w:t xml:space="preserve"> y se agregó la retención sobre dividendos:</w:t>
      </w:r>
    </w:p>
    <w:tbl>
      <w:tblPr>
        <w:tblW w:w="6658" w:type="dxa"/>
        <w:jc w:val="center"/>
        <w:tblCellMar>
          <w:left w:w="0" w:type="dxa"/>
          <w:right w:w="0" w:type="dxa"/>
        </w:tblCellMar>
        <w:tblLook w:val="0600" w:firstRow="0" w:lastRow="0" w:firstColumn="0" w:lastColumn="0" w:noHBand="1" w:noVBand="1"/>
      </w:tblPr>
      <w:tblGrid>
        <w:gridCol w:w="3823"/>
        <w:gridCol w:w="1559"/>
        <w:gridCol w:w="1276"/>
      </w:tblGrid>
      <w:tr w:rsidR="00A42A41" w:rsidRPr="00466322" w14:paraId="561CCC6D" w14:textId="77777777" w:rsidTr="00D8275F">
        <w:trPr>
          <w:trHeight w:val="101"/>
          <w:jc w:val="center"/>
        </w:trPr>
        <w:tc>
          <w:tcPr>
            <w:tcW w:w="382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1CA6DD27" w14:textId="77777777" w:rsidR="00A42A41" w:rsidRPr="00466322" w:rsidRDefault="00A42A41" w:rsidP="00D8275F">
            <w:pPr>
              <w:autoSpaceDE w:val="0"/>
              <w:autoSpaceDN w:val="0"/>
              <w:adjustRightInd w:val="0"/>
              <w:spacing w:after="0" w:line="240" w:lineRule="auto"/>
              <w:jc w:val="both"/>
              <w:rPr>
                <w:rFonts w:ascii="Arial" w:hAnsi="Arial" w:cs="Arial"/>
                <w:sz w:val="24"/>
                <w:szCs w:val="24"/>
                <w:lang w:val="es-AR"/>
              </w:rPr>
            </w:pPr>
            <w:r w:rsidRPr="00466322">
              <w:rPr>
                <w:rFonts w:ascii="Arial" w:hAnsi="Arial" w:cs="Arial"/>
                <w:bCs/>
                <w:sz w:val="24"/>
                <w:szCs w:val="24"/>
                <w:lang w:val="es-AR"/>
              </w:rPr>
              <w:t> </w:t>
            </w:r>
          </w:p>
        </w:tc>
        <w:tc>
          <w:tcPr>
            <w:tcW w:w="155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487ED970"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Pr>
                <w:rFonts w:ascii="Arial" w:hAnsi="Arial" w:cs="Arial"/>
                <w:bCs/>
                <w:sz w:val="24"/>
                <w:szCs w:val="24"/>
                <w:lang w:val="es-AR"/>
              </w:rPr>
              <w:t xml:space="preserve">H/ </w:t>
            </w:r>
            <w:r w:rsidRPr="00466322">
              <w:rPr>
                <w:rFonts w:ascii="Arial" w:hAnsi="Arial" w:cs="Arial"/>
                <w:bCs/>
                <w:sz w:val="24"/>
                <w:szCs w:val="24"/>
                <w:lang w:val="es-AR"/>
              </w:rPr>
              <w:t>2017</w:t>
            </w:r>
          </w:p>
        </w:tc>
        <w:tc>
          <w:tcPr>
            <w:tcW w:w="127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45688756"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sidRPr="00466322">
              <w:rPr>
                <w:rFonts w:ascii="Arial" w:hAnsi="Arial" w:cs="Arial"/>
                <w:bCs/>
                <w:sz w:val="24"/>
                <w:szCs w:val="24"/>
                <w:lang w:val="es-AR"/>
              </w:rPr>
              <w:t>2018-20</w:t>
            </w:r>
            <w:r>
              <w:rPr>
                <w:rFonts w:ascii="Arial" w:hAnsi="Arial" w:cs="Arial"/>
                <w:bCs/>
                <w:sz w:val="24"/>
                <w:szCs w:val="24"/>
                <w:lang w:val="es-AR"/>
              </w:rPr>
              <w:t>20</w:t>
            </w:r>
          </w:p>
        </w:tc>
      </w:tr>
      <w:tr w:rsidR="00A42A41" w:rsidRPr="00466322" w14:paraId="07E4E63F" w14:textId="77777777" w:rsidTr="00D8275F">
        <w:trPr>
          <w:trHeight w:val="35"/>
          <w:jc w:val="center"/>
        </w:trPr>
        <w:tc>
          <w:tcPr>
            <w:tcW w:w="382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29DB57CD" w14:textId="77777777" w:rsidR="00A42A41" w:rsidRPr="00466322" w:rsidRDefault="00A42A41" w:rsidP="00D8275F">
            <w:pPr>
              <w:autoSpaceDE w:val="0"/>
              <w:autoSpaceDN w:val="0"/>
              <w:adjustRightInd w:val="0"/>
              <w:spacing w:after="0" w:line="240" w:lineRule="auto"/>
              <w:jc w:val="both"/>
              <w:rPr>
                <w:rFonts w:ascii="Arial" w:hAnsi="Arial" w:cs="Arial"/>
                <w:sz w:val="24"/>
                <w:szCs w:val="24"/>
                <w:lang w:val="es-AR"/>
              </w:rPr>
            </w:pPr>
            <w:r>
              <w:rPr>
                <w:rFonts w:ascii="Arial" w:hAnsi="Arial" w:cs="Arial"/>
                <w:bCs/>
                <w:sz w:val="24"/>
                <w:szCs w:val="24"/>
                <w:lang w:val="es-AR"/>
              </w:rPr>
              <w:t>Alícuota del</w:t>
            </w:r>
            <w:r w:rsidRPr="00466322">
              <w:rPr>
                <w:rFonts w:ascii="Arial" w:hAnsi="Arial" w:cs="Arial"/>
                <w:bCs/>
                <w:sz w:val="24"/>
                <w:szCs w:val="24"/>
                <w:lang w:val="es-AR"/>
              </w:rPr>
              <w:t xml:space="preserve"> IG</w:t>
            </w:r>
            <w:r>
              <w:rPr>
                <w:rFonts w:ascii="Arial" w:hAnsi="Arial" w:cs="Arial"/>
                <w:bCs/>
                <w:sz w:val="24"/>
                <w:szCs w:val="24"/>
                <w:lang w:val="es-AR"/>
              </w:rPr>
              <w:t xml:space="preserve"> en Argentina: </w:t>
            </w:r>
          </w:p>
        </w:tc>
        <w:tc>
          <w:tcPr>
            <w:tcW w:w="155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5EC42405"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sidRPr="00466322">
              <w:rPr>
                <w:rFonts w:ascii="Arial" w:hAnsi="Arial" w:cs="Arial"/>
                <w:sz w:val="24"/>
                <w:szCs w:val="24"/>
                <w:lang w:val="es-AR"/>
              </w:rPr>
              <w:t>35%</w:t>
            </w:r>
          </w:p>
        </w:tc>
        <w:tc>
          <w:tcPr>
            <w:tcW w:w="127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25A6B7C6"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sidRPr="00466322">
              <w:rPr>
                <w:rFonts w:ascii="Arial" w:hAnsi="Arial" w:cs="Arial"/>
                <w:sz w:val="24"/>
                <w:szCs w:val="24"/>
                <w:lang w:val="es-AR"/>
              </w:rPr>
              <w:t>30%</w:t>
            </w:r>
          </w:p>
        </w:tc>
      </w:tr>
      <w:tr w:rsidR="00A42A41" w:rsidRPr="00466322" w14:paraId="7E5241C6" w14:textId="77777777" w:rsidTr="000B2F52">
        <w:trPr>
          <w:trHeight w:val="57"/>
          <w:jc w:val="center"/>
        </w:trPr>
        <w:tc>
          <w:tcPr>
            <w:tcW w:w="382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7361C504" w14:textId="77777777" w:rsidR="00A42A41" w:rsidRPr="00466322" w:rsidRDefault="00A42A41" w:rsidP="00D8275F">
            <w:pPr>
              <w:autoSpaceDE w:val="0"/>
              <w:autoSpaceDN w:val="0"/>
              <w:adjustRightInd w:val="0"/>
              <w:spacing w:after="0" w:line="240" w:lineRule="auto"/>
              <w:jc w:val="both"/>
              <w:rPr>
                <w:rFonts w:ascii="Arial" w:hAnsi="Arial" w:cs="Arial"/>
                <w:sz w:val="24"/>
                <w:szCs w:val="24"/>
                <w:lang w:val="es-AR"/>
              </w:rPr>
            </w:pPr>
            <w:r w:rsidRPr="00466322">
              <w:rPr>
                <w:rFonts w:ascii="Arial" w:hAnsi="Arial" w:cs="Arial"/>
                <w:bCs/>
                <w:sz w:val="24"/>
                <w:szCs w:val="24"/>
                <w:lang w:val="es-AR"/>
              </w:rPr>
              <w:t>Ret s/Div</w:t>
            </w:r>
            <w:r>
              <w:rPr>
                <w:rFonts w:ascii="Arial" w:hAnsi="Arial" w:cs="Arial"/>
                <w:bCs/>
                <w:sz w:val="24"/>
                <w:szCs w:val="24"/>
                <w:lang w:val="es-AR"/>
              </w:rPr>
              <w:t>id. a PH del país y a BE:</w:t>
            </w:r>
          </w:p>
        </w:tc>
        <w:tc>
          <w:tcPr>
            <w:tcW w:w="155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08D02B42"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sidRPr="00466322">
              <w:rPr>
                <w:rFonts w:ascii="Arial" w:hAnsi="Arial" w:cs="Arial"/>
                <w:sz w:val="24"/>
                <w:szCs w:val="24"/>
                <w:lang w:val="es-AR"/>
              </w:rPr>
              <w:t>Ret s/Exceso</w:t>
            </w:r>
          </w:p>
        </w:tc>
        <w:tc>
          <w:tcPr>
            <w:tcW w:w="1276"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14:paraId="35183FBF" w14:textId="77777777" w:rsidR="00A42A41" w:rsidRPr="00466322" w:rsidRDefault="00A42A41" w:rsidP="00D8275F">
            <w:pPr>
              <w:autoSpaceDE w:val="0"/>
              <w:autoSpaceDN w:val="0"/>
              <w:adjustRightInd w:val="0"/>
              <w:spacing w:after="0" w:line="240" w:lineRule="auto"/>
              <w:jc w:val="center"/>
              <w:rPr>
                <w:rFonts w:ascii="Arial" w:hAnsi="Arial" w:cs="Arial"/>
                <w:sz w:val="24"/>
                <w:szCs w:val="24"/>
                <w:lang w:val="es-AR"/>
              </w:rPr>
            </w:pPr>
            <w:r w:rsidRPr="00466322">
              <w:rPr>
                <w:rFonts w:ascii="Arial" w:hAnsi="Arial" w:cs="Arial"/>
                <w:sz w:val="24"/>
                <w:szCs w:val="24"/>
                <w:lang w:val="es-AR"/>
              </w:rPr>
              <w:t>7%</w:t>
            </w:r>
          </w:p>
        </w:tc>
      </w:tr>
    </w:tbl>
    <w:p w14:paraId="34B23C65" w14:textId="77777777" w:rsidR="00A42A41" w:rsidRPr="00466322" w:rsidRDefault="00A42A41"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sz w:val="24"/>
          <w:szCs w:val="24"/>
          <w:lang w:val="es-CR"/>
        </w:rPr>
        <w:t>Se agregan lo</w:t>
      </w:r>
      <w:r w:rsidRPr="00466322">
        <w:rPr>
          <w:rFonts w:ascii="Arial" w:hAnsi="Arial" w:cs="Arial"/>
          <w:sz w:val="24"/>
          <w:szCs w:val="24"/>
          <w:lang w:val="es-CR"/>
        </w:rPr>
        <w:t xml:space="preserve">s informes País por País para las empresas multinacionales </w:t>
      </w:r>
      <w:r w:rsidRPr="00466322">
        <w:rPr>
          <w:rFonts w:ascii="Arial" w:hAnsi="Arial" w:cs="Arial"/>
          <w:i/>
          <w:iCs/>
          <w:sz w:val="24"/>
          <w:szCs w:val="24"/>
          <w:lang w:val="es-CR"/>
        </w:rPr>
        <w:t>(MAPs</w:t>
      </w:r>
      <w:r>
        <w:rPr>
          <w:rFonts w:ascii="Arial" w:hAnsi="Arial" w:cs="Arial"/>
          <w:i/>
          <w:iCs/>
          <w:sz w:val="24"/>
          <w:szCs w:val="24"/>
          <w:lang w:val="es-CR"/>
        </w:rPr>
        <w:t>)</w:t>
      </w:r>
      <w:r w:rsidRPr="00466322">
        <w:rPr>
          <w:rFonts w:ascii="Arial" w:hAnsi="Arial" w:cs="Arial"/>
          <w:sz w:val="24"/>
          <w:szCs w:val="24"/>
          <w:lang w:val="es-CR"/>
        </w:rPr>
        <w:t xml:space="preserve"> y las soluciones de conflictos de precios </w:t>
      </w:r>
      <w:r>
        <w:rPr>
          <w:rFonts w:ascii="Arial" w:hAnsi="Arial" w:cs="Arial"/>
          <w:sz w:val="24"/>
          <w:szCs w:val="24"/>
          <w:lang w:val="es-CR"/>
        </w:rPr>
        <w:t>(</w:t>
      </w:r>
      <w:r w:rsidRPr="00466322">
        <w:rPr>
          <w:rFonts w:ascii="Arial" w:hAnsi="Arial" w:cs="Arial"/>
          <w:i/>
          <w:iCs/>
          <w:sz w:val="24"/>
          <w:szCs w:val="24"/>
          <w:lang w:val="es-CR"/>
        </w:rPr>
        <w:t>APAs</w:t>
      </w:r>
      <w:r>
        <w:rPr>
          <w:rFonts w:ascii="Arial" w:hAnsi="Arial" w:cs="Arial"/>
          <w:i/>
          <w:iCs/>
          <w:sz w:val="24"/>
          <w:szCs w:val="24"/>
          <w:lang w:val="es-CR"/>
        </w:rPr>
        <w:t xml:space="preserve"> o</w:t>
      </w:r>
      <w:r w:rsidRPr="009747FA">
        <w:rPr>
          <w:rFonts w:ascii="Arial" w:hAnsi="Arial" w:cs="Arial"/>
          <w:i/>
          <w:iCs/>
          <w:sz w:val="24"/>
          <w:szCs w:val="24"/>
          <w:lang w:val="es-AR"/>
        </w:rPr>
        <w:t xml:space="preserve"> </w:t>
      </w:r>
      <w:r>
        <w:rPr>
          <w:rFonts w:ascii="Arial" w:hAnsi="Arial" w:cs="Arial"/>
          <w:i/>
          <w:iCs/>
          <w:sz w:val="24"/>
          <w:szCs w:val="24"/>
          <w:lang w:val="es-AR"/>
        </w:rPr>
        <w:t>D</w:t>
      </w:r>
      <w:r w:rsidRPr="00466322">
        <w:rPr>
          <w:rFonts w:ascii="Arial" w:hAnsi="Arial" w:cs="Arial"/>
          <w:i/>
          <w:iCs/>
          <w:sz w:val="24"/>
          <w:szCs w:val="24"/>
          <w:lang w:val="es-AR"/>
        </w:rPr>
        <w:t>CPOI</w:t>
      </w:r>
      <w:r w:rsidRPr="00466322">
        <w:rPr>
          <w:rFonts w:ascii="Arial" w:hAnsi="Arial" w:cs="Arial"/>
          <w:i/>
          <w:iCs/>
          <w:sz w:val="24"/>
          <w:szCs w:val="24"/>
          <w:lang w:val="es-CR"/>
        </w:rPr>
        <w:t>).</w:t>
      </w:r>
      <w:r>
        <w:rPr>
          <w:rFonts w:ascii="Arial" w:hAnsi="Arial" w:cs="Arial"/>
          <w:i/>
          <w:iCs/>
          <w:sz w:val="24"/>
          <w:szCs w:val="24"/>
          <w:lang w:val="es-CR"/>
        </w:rPr>
        <w:t xml:space="preserve"> </w:t>
      </w:r>
      <w:r w:rsidRPr="00466322">
        <w:rPr>
          <w:rFonts w:ascii="Arial" w:hAnsi="Arial" w:cs="Arial"/>
          <w:sz w:val="24"/>
          <w:szCs w:val="24"/>
          <w:lang w:val="es-AR"/>
        </w:rPr>
        <w:t>Ante la obtención de ganancias por colocaciones de capital, o por venta de títulos públicos, se prev</w:t>
      </w:r>
      <w:r>
        <w:rPr>
          <w:rFonts w:ascii="Arial" w:hAnsi="Arial" w:cs="Arial"/>
          <w:sz w:val="24"/>
          <w:szCs w:val="24"/>
          <w:lang w:val="es-AR"/>
        </w:rPr>
        <w:t xml:space="preserve">ió </w:t>
      </w:r>
      <w:r w:rsidRPr="00466322">
        <w:rPr>
          <w:rFonts w:ascii="Arial" w:hAnsi="Arial" w:cs="Arial"/>
          <w:sz w:val="24"/>
          <w:szCs w:val="24"/>
          <w:lang w:val="es-AR"/>
        </w:rPr>
        <w:t xml:space="preserve">la </w:t>
      </w:r>
      <w:r w:rsidRPr="00CC7A66">
        <w:rPr>
          <w:rFonts w:ascii="Arial" w:hAnsi="Arial" w:cs="Arial"/>
          <w:sz w:val="24"/>
          <w:szCs w:val="24"/>
          <w:lang w:val="es-AR"/>
        </w:rPr>
        <w:t xml:space="preserve">gravabilidad para residentes </w:t>
      </w:r>
      <w:r>
        <w:rPr>
          <w:rFonts w:ascii="Arial" w:hAnsi="Arial" w:cs="Arial"/>
          <w:sz w:val="24"/>
          <w:szCs w:val="24"/>
          <w:lang w:val="es-AR"/>
        </w:rPr>
        <w:t>del</w:t>
      </w:r>
      <w:r w:rsidRPr="00CC7A66">
        <w:rPr>
          <w:rFonts w:ascii="Arial" w:hAnsi="Arial" w:cs="Arial"/>
          <w:sz w:val="24"/>
          <w:szCs w:val="24"/>
          <w:lang w:val="es-AR"/>
        </w:rPr>
        <w:t xml:space="preserve"> país</w:t>
      </w:r>
      <w:r>
        <w:rPr>
          <w:rFonts w:ascii="Arial" w:hAnsi="Arial" w:cs="Arial"/>
          <w:sz w:val="24"/>
          <w:szCs w:val="24"/>
          <w:lang w:val="es-AR"/>
        </w:rPr>
        <w:t xml:space="preserve"> </w:t>
      </w:r>
      <w:r w:rsidRPr="00CC7A66">
        <w:rPr>
          <w:rFonts w:ascii="Arial" w:hAnsi="Arial" w:cs="Arial"/>
          <w:i/>
          <w:sz w:val="24"/>
          <w:szCs w:val="24"/>
          <w:lang w:val="es-AR"/>
        </w:rPr>
        <w:t>(al 15% las ganancias en u$s y al 5% las ganancias en $)</w:t>
      </w:r>
      <w:r>
        <w:rPr>
          <w:rFonts w:ascii="Arial" w:hAnsi="Arial" w:cs="Arial"/>
          <w:sz w:val="24"/>
          <w:szCs w:val="24"/>
          <w:lang w:val="es-AR"/>
        </w:rPr>
        <w:t xml:space="preserve">, </w:t>
      </w:r>
      <w:r w:rsidRPr="00CC7A66">
        <w:rPr>
          <w:rFonts w:ascii="Arial" w:hAnsi="Arial" w:cs="Arial"/>
          <w:sz w:val="24"/>
          <w:szCs w:val="24"/>
          <w:lang w:val="es-AR"/>
        </w:rPr>
        <w:t>y la exención para los residentes del exterior</w:t>
      </w:r>
      <w:r>
        <w:rPr>
          <w:rFonts w:ascii="Arial" w:hAnsi="Arial" w:cs="Arial"/>
          <w:sz w:val="24"/>
          <w:szCs w:val="24"/>
          <w:lang w:val="es-AR"/>
        </w:rPr>
        <w:t xml:space="preserve"> que </w:t>
      </w:r>
      <w:r w:rsidRPr="00466322">
        <w:rPr>
          <w:rFonts w:ascii="Arial" w:hAnsi="Arial" w:cs="Arial"/>
          <w:sz w:val="24"/>
          <w:szCs w:val="24"/>
          <w:lang w:val="es-AR"/>
        </w:rPr>
        <w:t>resid</w:t>
      </w:r>
      <w:r>
        <w:rPr>
          <w:rFonts w:ascii="Arial" w:hAnsi="Arial" w:cs="Arial"/>
          <w:sz w:val="24"/>
          <w:szCs w:val="24"/>
          <w:lang w:val="es-AR"/>
        </w:rPr>
        <w:t xml:space="preserve">an </w:t>
      </w:r>
      <w:r w:rsidRPr="00466322">
        <w:rPr>
          <w:rFonts w:ascii="Arial" w:hAnsi="Arial" w:cs="Arial"/>
          <w:sz w:val="24"/>
          <w:szCs w:val="24"/>
          <w:lang w:val="es-AR"/>
        </w:rPr>
        <w:t xml:space="preserve">en jurisdicciones cooperantes y </w:t>
      </w:r>
      <w:r>
        <w:rPr>
          <w:rFonts w:ascii="Arial" w:hAnsi="Arial" w:cs="Arial"/>
          <w:sz w:val="24"/>
          <w:szCs w:val="24"/>
          <w:lang w:val="es-AR"/>
        </w:rPr>
        <w:t xml:space="preserve">cuyos </w:t>
      </w:r>
      <w:r w:rsidRPr="00466322">
        <w:rPr>
          <w:rFonts w:ascii="Arial" w:hAnsi="Arial" w:cs="Arial"/>
          <w:sz w:val="24"/>
          <w:szCs w:val="24"/>
          <w:lang w:val="es-AR"/>
        </w:rPr>
        <w:t>fondos proven</w:t>
      </w:r>
      <w:r>
        <w:rPr>
          <w:rFonts w:ascii="Arial" w:hAnsi="Arial" w:cs="Arial"/>
          <w:sz w:val="24"/>
          <w:szCs w:val="24"/>
          <w:lang w:val="es-AR"/>
        </w:rPr>
        <w:t xml:space="preserve">gan </w:t>
      </w:r>
      <w:r w:rsidRPr="00466322">
        <w:rPr>
          <w:rFonts w:ascii="Arial" w:hAnsi="Arial" w:cs="Arial"/>
          <w:sz w:val="24"/>
          <w:szCs w:val="24"/>
          <w:lang w:val="es-AR"/>
        </w:rPr>
        <w:t>de esas jurisdicciones</w:t>
      </w:r>
      <w:r w:rsidR="00D8275F">
        <w:rPr>
          <w:rFonts w:ascii="Arial" w:hAnsi="Arial" w:cs="Arial"/>
          <w:sz w:val="24"/>
          <w:szCs w:val="24"/>
          <w:lang w:val="es-AR"/>
        </w:rPr>
        <w:t>.</w:t>
      </w:r>
      <w:r w:rsidRPr="00466322">
        <w:rPr>
          <w:rFonts w:ascii="Arial" w:hAnsi="Arial" w:cs="Arial"/>
          <w:sz w:val="24"/>
          <w:szCs w:val="24"/>
          <w:lang w:val="es-AR"/>
        </w:rPr>
        <w:t xml:space="preserve">   </w:t>
      </w:r>
    </w:p>
    <w:p w14:paraId="34C3C516" w14:textId="686690D6" w:rsidR="003D5AFB" w:rsidRPr="003D5AFB" w:rsidRDefault="00006B5D" w:rsidP="00006B5D">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bCs/>
          <w:sz w:val="24"/>
          <w:szCs w:val="24"/>
          <w:lang w:val="es-AR"/>
        </w:rPr>
        <w:t>En 2020 la</w:t>
      </w:r>
      <w:r w:rsidR="003D5AFB" w:rsidRPr="003D5AFB">
        <w:rPr>
          <w:rFonts w:ascii="Arial" w:hAnsi="Arial" w:cs="Arial"/>
          <w:bCs/>
          <w:sz w:val="24"/>
          <w:szCs w:val="24"/>
          <w:lang w:val="es-AR"/>
        </w:rPr>
        <w:t xml:space="preserve"> AFIP obliga a contribuyentes y asesores fiscales a informar las planificaciones fiscales nacionales e internacionales</w:t>
      </w:r>
      <w:r w:rsidR="00DF2F8F">
        <w:rPr>
          <w:rFonts w:ascii="Arial" w:hAnsi="Arial" w:cs="Arial"/>
          <w:bCs/>
          <w:sz w:val="24"/>
          <w:szCs w:val="24"/>
          <w:lang w:val="es-AR"/>
        </w:rPr>
        <w:t xml:space="preserve"> (</w:t>
      </w:r>
      <w:r w:rsidR="003D5AFB">
        <w:rPr>
          <w:rStyle w:val="Refdenotaalfinal"/>
          <w:rFonts w:ascii="Arial" w:hAnsi="Arial" w:cs="Arial"/>
          <w:bCs/>
          <w:sz w:val="24"/>
          <w:szCs w:val="24"/>
          <w:lang w:val="es-AR"/>
        </w:rPr>
        <w:endnoteReference w:id="18"/>
      </w:r>
      <w:r w:rsidR="00DF2F8F">
        <w:rPr>
          <w:rFonts w:ascii="Arial" w:hAnsi="Arial" w:cs="Arial"/>
          <w:bCs/>
          <w:sz w:val="24"/>
          <w:szCs w:val="24"/>
          <w:lang w:val="es-AR"/>
        </w:rPr>
        <w:t>)</w:t>
      </w:r>
      <w:r w:rsidR="003D5AFB" w:rsidRPr="003D5AFB">
        <w:rPr>
          <w:rFonts w:ascii="Arial" w:hAnsi="Arial" w:cs="Arial"/>
          <w:bCs/>
          <w:sz w:val="24"/>
          <w:szCs w:val="24"/>
          <w:lang w:val="es-AR"/>
        </w:rPr>
        <w:t>. Deben informar el aprovechamiento de los CDIs, las estrategias para evitar la configuración de un EP, la doble no imposición internacional, la locación de bases imponibles en fiscos extranjeros (traders), las operaciones con jurisdicciones BONT, el aprovechamiento de asimetrías legales</w:t>
      </w:r>
      <w:r w:rsidR="003D5AFB">
        <w:rPr>
          <w:rFonts w:ascii="Arial" w:hAnsi="Arial" w:cs="Arial"/>
          <w:bCs/>
          <w:sz w:val="24"/>
          <w:szCs w:val="24"/>
          <w:lang w:val="es-AR"/>
        </w:rPr>
        <w:t>,</w:t>
      </w:r>
      <w:r w:rsidR="003D5AFB" w:rsidRPr="003D5AFB">
        <w:rPr>
          <w:rFonts w:ascii="Arial" w:hAnsi="Arial" w:cs="Arial"/>
          <w:bCs/>
          <w:sz w:val="24"/>
          <w:szCs w:val="24"/>
          <w:lang w:val="es-AR"/>
        </w:rPr>
        <w:t xml:space="preserve"> la persona o el ente del exterior posea doble residencia fiscal, y los derechos en entes del exterior (fideicomisos, trust, fundaciones, etc). </w:t>
      </w:r>
    </w:p>
    <w:p w14:paraId="556CA107" w14:textId="77777777" w:rsidR="003D5AFB" w:rsidRPr="003D5AFB" w:rsidRDefault="003D5AFB" w:rsidP="00006B5D">
      <w:pPr>
        <w:autoSpaceDE w:val="0"/>
        <w:autoSpaceDN w:val="0"/>
        <w:adjustRightInd w:val="0"/>
        <w:spacing w:before="120" w:after="0" w:line="240" w:lineRule="auto"/>
        <w:ind w:firstLine="426"/>
        <w:jc w:val="both"/>
        <w:rPr>
          <w:rFonts w:ascii="Arial" w:hAnsi="Arial" w:cs="Arial"/>
          <w:bCs/>
          <w:sz w:val="24"/>
          <w:szCs w:val="24"/>
          <w:lang w:val="es-AR"/>
        </w:rPr>
      </w:pPr>
      <w:r w:rsidRPr="003D5AFB">
        <w:rPr>
          <w:rFonts w:ascii="Arial" w:hAnsi="Arial" w:cs="Arial"/>
          <w:bCs/>
          <w:sz w:val="24"/>
          <w:szCs w:val="24"/>
          <w:lang w:val="es-AR"/>
        </w:rPr>
        <w:t xml:space="preserve">Indica la AFIP que son asesores fiscales los que ayuden, asistan, aconsejen, asesoren, u opinen sobre una planificación, y participen en su implementación. Ahora bien, </w:t>
      </w:r>
      <w:r>
        <w:rPr>
          <w:rFonts w:ascii="Arial" w:hAnsi="Arial" w:cs="Arial"/>
          <w:bCs/>
          <w:sz w:val="24"/>
          <w:szCs w:val="24"/>
          <w:lang w:val="es-AR"/>
        </w:rPr>
        <w:t xml:space="preserve">si </w:t>
      </w:r>
      <w:r w:rsidRPr="003D5AFB">
        <w:rPr>
          <w:rFonts w:ascii="Arial" w:hAnsi="Arial" w:cs="Arial"/>
          <w:bCs/>
          <w:sz w:val="24"/>
          <w:szCs w:val="24"/>
          <w:lang w:val="es-AR"/>
        </w:rPr>
        <w:t>los CDIs que dan lugar a abusos son denunciables, las leyes que reducen la</w:t>
      </w:r>
      <w:r>
        <w:rPr>
          <w:rFonts w:ascii="Arial" w:hAnsi="Arial" w:cs="Arial"/>
          <w:bCs/>
          <w:sz w:val="24"/>
          <w:szCs w:val="24"/>
          <w:lang w:val="es-AR"/>
        </w:rPr>
        <w:t>s</w:t>
      </w:r>
      <w:r w:rsidRPr="003D5AFB">
        <w:rPr>
          <w:rFonts w:ascii="Arial" w:hAnsi="Arial" w:cs="Arial"/>
          <w:bCs/>
          <w:sz w:val="24"/>
          <w:szCs w:val="24"/>
          <w:lang w:val="es-AR"/>
        </w:rPr>
        <w:t xml:space="preserve"> base</w:t>
      </w:r>
      <w:r>
        <w:rPr>
          <w:rFonts w:ascii="Arial" w:hAnsi="Arial" w:cs="Arial"/>
          <w:bCs/>
          <w:sz w:val="24"/>
          <w:szCs w:val="24"/>
          <w:lang w:val="es-AR"/>
        </w:rPr>
        <w:t xml:space="preserve">s </w:t>
      </w:r>
      <w:r w:rsidRPr="003D5AFB">
        <w:rPr>
          <w:rFonts w:ascii="Arial" w:hAnsi="Arial" w:cs="Arial"/>
          <w:bCs/>
          <w:sz w:val="24"/>
          <w:szCs w:val="24"/>
          <w:lang w:val="es-AR"/>
        </w:rPr>
        <w:t>imponible</w:t>
      </w:r>
      <w:r>
        <w:rPr>
          <w:rFonts w:ascii="Arial" w:hAnsi="Arial" w:cs="Arial"/>
          <w:bCs/>
          <w:sz w:val="24"/>
          <w:szCs w:val="24"/>
          <w:lang w:val="es-AR"/>
        </w:rPr>
        <w:t>s</w:t>
      </w:r>
      <w:r w:rsidRPr="003D5AFB">
        <w:rPr>
          <w:rFonts w:ascii="Arial" w:hAnsi="Arial" w:cs="Arial"/>
          <w:bCs/>
          <w:sz w:val="24"/>
          <w:szCs w:val="24"/>
          <w:lang w:val="es-AR"/>
        </w:rPr>
        <w:t xml:space="preserve"> son modificables, y la AFIP accede a todas las operaciones internacionales y a los patrimonios del exterior a través de su red de acuerdos de intercambio de información</w:t>
      </w:r>
      <w:r>
        <w:rPr>
          <w:rFonts w:ascii="Arial" w:hAnsi="Arial" w:cs="Arial"/>
          <w:bCs/>
          <w:sz w:val="24"/>
          <w:szCs w:val="24"/>
          <w:lang w:val="es-AR"/>
        </w:rPr>
        <w:t xml:space="preserve">, </w:t>
      </w:r>
      <w:r w:rsidRPr="003D5AFB">
        <w:rPr>
          <w:rFonts w:ascii="Arial" w:hAnsi="Arial" w:cs="Arial"/>
          <w:bCs/>
          <w:sz w:val="24"/>
          <w:szCs w:val="24"/>
          <w:lang w:val="es-AR"/>
        </w:rPr>
        <w:t xml:space="preserve">no parece lógico </w:t>
      </w:r>
      <w:r>
        <w:rPr>
          <w:rFonts w:ascii="Arial" w:hAnsi="Arial" w:cs="Arial"/>
          <w:bCs/>
          <w:sz w:val="24"/>
          <w:szCs w:val="24"/>
          <w:lang w:val="es-AR"/>
        </w:rPr>
        <w:t xml:space="preserve">sancionar </w:t>
      </w:r>
      <w:r w:rsidRPr="003D5AFB">
        <w:rPr>
          <w:rFonts w:ascii="Arial" w:hAnsi="Arial" w:cs="Arial"/>
          <w:bCs/>
          <w:sz w:val="24"/>
          <w:szCs w:val="24"/>
          <w:lang w:val="es-AR"/>
        </w:rPr>
        <w:t xml:space="preserve">a contribuyentes y asesores fiscales </w:t>
      </w:r>
      <w:r>
        <w:rPr>
          <w:rFonts w:ascii="Arial" w:hAnsi="Arial" w:cs="Arial"/>
          <w:bCs/>
          <w:sz w:val="24"/>
          <w:szCs w:val="24"/>
          <w:lang w:val="es-AR"/>
        </w:rPr>
        <w:t>por su</w:t>
      </w:r>
      <w:r w:rsidRPr="003D5AFB">
        <w:rPr>
          <w:rFonts w:ascii="Arial" w:hAnsi="Arial" w:cs="Arial"/>
          <w:bCs/>
          <w:sz w:val="24"/>
          <w:szCs w:val="24"/>
          <w:lang w:val="es-AR"/>
        </w:rPr>
        <w:t xml:space="preserve">s “aprovechamientos” de las normas del propio Estado. </w:t>
      </w:r>
      <w:r>
        <w:rPr>
          <w:rFonts w:ascii="Arial" w:hAnsi="Arial" w:cs="Arial"/>
          <w:bCs/>
          <w:sz w:val="24"/>
          <w:szCs w:val="24"/>
          <w:lang w:val="es-AR"/>
        </w:rPr>
        <w:t>S</w:t>
      </w:r>
      <w:r w:rsidRPr="003D5AFB">
        <w:rPr>
          <w:rFonts w:ascii="Arial" w:hAnsi="Arial" w:cs="Arial"/>
          <w:bCs/>
          <w:sz w:val="24"/>
          <w:szCs w:val="24"/>
          <w:lang w:val="es-AR"/>
        </w:rPr>
        <w:t xml:space="preserve">ólo </w:t>
      </w:r>
      <w:r>
        <w:rPr>
          <w:rFonts w:ascii="Arial" w:hAnsi="Arial" w:cs="Arial"/>
          <w:bCs/>
          <w:sz w:val="24"/>
          <w:szCs w:val="24"/>
          <w:lang w:val="es-AR"/>
        </w:rPr>
        <w:t>están a</w:t>
      </w:r>
      <w:r w:rsidRPr="003D5AFB">
        <w:rPr>
          <w:rFonts w:ascii="Arial" w:hAnsi="Arial" w:cs="Arial"/>
          <w:bCs/>
          <w:sz w:val="24"/>
          <w:szCs w:val="24"/>
          <w:lang w:val="es-AR"/>
        </w:rPr>
        <w:t>plica</w:t>
      </w:r>
      <w:r>
        <w:rPr>
          <w:rFonts w:ascii="Arial" w:hAnsi="Arial" w:cs="Arial"/>
          <w:bCs/>
          <w:sz w:val="24"/>
          <w:szCs w:val="24"/>
          <w:lang w:val="es-AR"/>
        </w:rPr>
        <w:t>ndo los tratados internacionales y las leyes locales</w:t>
      </w:r>
      <w:r w:rsidRPr="003D5AFB">
        <w:rPr>
          <w:rFonts w:ascii="Arial" w:hAnsi="Arial" w:cs="Arial"/>
          <w:bCs/>
          <w:sz w:val="24"/>
          <w:szCs w:val="24"/>
          <w:lang w:val="es-AR"/>
        </w:rPr>
        <w:t xml:space="preserve">. </w:t>
      </w:r>
    </w:p>
    <w:p w14:paraId="436A60AF" w14:textId="252715E9" w:rsidR="00AF5CCE" w:rsidRDefault="00AF5CCE" w:rsidP="00006B5D">
      <w:pPr>
        <w:autoSpaceDE w:val="0"/>
        <w:autoSpaceDN w:val="0"/>
        <w:adjustRightInd w:val="0"/>
        <w:spacing w:before="120" w:after="0" w:line="240" w:lineRule="auto"/>
        <w:ind w:firstLine="426"/>
        <w:jc w:val="both"/>
        <w:rPr>
          <w:rFonts w:ascii="Arial" w:hAnsi="Arial" w:cs="Arial"/>
          <w:sz w:val="24"/>
          <w:szCs w:val="24"/>
          <w:lang w:val="es-AR"/>
        </w:rPr>
      </w:pPr>
      <w:r>
        <w:rPr>
          <w:rFonts w:ascii="Arial" w:hAnsi="Arial" w:cs="Arial"/>
          <w:bCs/>
          <w:sz w:val="24"/>
          <w:szCs w:val="24"/>
          <w:lang w:val="es-AR"/>
        </w:rPr>
        <w:t xml:space="preserve">Cada control a los residentes del exterior tuvo sus razones valederas. Pero el contexto normativo de Renta Mundial en Argentina vs la territorialidad de la fuente en Uruguay, Paraguay, Bolivia y Panamá, sigue siendo la razón por la cual los empresarios argentinos prefieren mudar su residencia al exterior, y operar las empresas del país a través de traders y de empresas off shore ubicadas en zonas francas del exterior. </w:t>
      </w:r>
      <w:r w:rsidR="00382820">
        <w:rPr>
          <w:rFonts w:ascii="Arial" w:hAnsi="Arial" w:cs="Arial"/>
          <w:bCs/>
          <w:sz w:val="24"/>
          <w:szCs w:val="24"/>
          <w:lang w:val="es-AR"/>
        </w:rPr>
        <w:t>P</w:t>
      </w:r>
      <w:r>
        <w:rPr>
          <w:rFonts w:ascii="Arial" w:hAnsi="Arial" w:cs="Arial"/>
          <w:bCs/>
          <w:sz w:val="24"/>
          <w:szCs w:val="24"/>
          <w:lang w:val="es-AR"/>
        </w:rPr>
        <w:t>ara dejar de “repeler”</w:t>
      </w:r>
      <w:r w:rsidR="003D5AFB">
        <w:rPr>
          <w:rFonts w:ascii="Arial" w:hAnsi="Arial" w:cs="Arial"/>
          <w:bCs/>
          <w:sz w:val="24"/>
          <w:szCs w:val="24"/>
          <w:lang w:val="es-AR"/>
        </w:rPr>
        <w:t>,</w:t>
      </w:r>
      <w:r>
        <w:rPr>
          <w:rFonts w:ascii="Arial" w:hAnsi="Arial" w:cs="Arial"/>
          <w:bCs/>
          <w:sz w:val="24"/>
          <w:szCs w:val="24"/>
          <w:lang w:val="es-AR"/>
        </w:rPr>
        <w:t xml:space="preserve"> </w:t>
      </w:r>
      <w:r w:rsidR="00382820">
        <w:rPr>
          <w:rFonts w:ascii="Arial" w:hAnsi="Arial" w:cs="Arial"/>
          <w:bCs/>
          <w:sz w:val="24"/>
          <w:szCs w:val="24"/>
          <w:lang w:val="es-AR"/>
        </w:rPr>
        <w:t xml:space="preserve">aún con el criterio de la “Renta Mundial”, </w:t>
      </w:r>
      <w:r>
        <w:rPr>
          <w:rFonts w:ascii="Arial" w:hAnsi="Arial" w:cs="Arial"/>
          <w:bCs/>
          <w:sz w:val="24"/>
          <w:szCs w:val="24"/>
          <w:lang w:val="es-AR"/>
        </w:rPr>
        <w:t>Argentina deb</w:t>
      </w:r>
      <w:r w:rsidR="003D5AFB">
        <w:rPr>
          <w:rFonts w:ascii="Arial" w:hAnsi="Arial" w:cs="Arial"/>
          <w:bCs/>
          <w:sz w:val="24"/>
          <w:szCs w:val="24"/>
          <w:lang w:val="es-AR"/>
        </w:rPr>
        <w:t>iera</w:t>
      </w:r>
      <w:r>
        <w:rPr>
          <w:rFonts w:ascii="Arial" w:hAnsi="Arial" w:cs="Arial"/>
          <w:bCs/>
          <w:sz w:val="24"/>
          <w:szCs w:val="24"/>
          <w:lang w:val="es-AR"/>
        </w:rPr>
        <w:t xml:space="preserve"> lograr el equilibrio fiscal basado en </w:t>
      </w:r>
      <w:r w:rsidR="00382820">
        <w:rPr>
          <w:rFonts w:ascii="Arial" w:hAnsi="Arial" w:cs="Arial"/>
          <w:bCs/>
          <w:sz w:val="24"/>
          <w:szCs w:val="24"/>
          <w:lang w:val="es-AR"/>
        </w:rPr>
        <w:t xml:space="preserve">una contribución tributaria </w:t>
      </w:r>
      <w:r>
        <w:rPr>
          <w:rFonts w:ascii="Arial" w:hAnsi="Arial" w:cs="Arial"/>
          <w:bCs/>
          <w:sz w:val="24"/>
          <w:szCs w:val="24"/>
          <w:lang w:val="es-AR"/>
        </w:rPr>
        <w:t>equi</w:t>
      </w:r>
      <w:r w:rsidR="00382820">
        <w:rPr>
          <w:rFonts w:ascii="Arial" w:hAnsi="Arial" w:cs="Arial"/>
          <w:bCs/>
          <w:sz w:val="24"/>
          <w:szCs w:val="24"/>
          <w:lang w:val="es-AR"/>
        </w:rPr>
        <w:t xml:space="preserve">tativa </w:t>
      </w:r>
      <w:r>
        <w:rPr>
          <w:rFonts w:ascii="Arial" w:hAnsi="Arial" w:cs="Arial"/>
          <w:bCs/>
          <w:sz w:val="24"/>
          <w:szCs w:val="24"/>
          <w:lang w:val="es-AR"/>
        </w:rPr>
        <w:t xml:space="preserve">y </w:t>
      </w:r>
      <w:r w:rsidR="00382820">
        <w:rPr>
          <w:rFonts w:ascii="Arial" w:hAnsi="Arial" w:cs="Arial"/>
          <w:bCs/>
          <w:sz w:val="24"/>
          <w:szCs w:val="24"/>
          <w:lang w:val="es-AR"/>
        </w:rPr>
        <w:t xml:space="preserve">proporcional, y </w:t>
      </w:r>
      <w:r>
        <w:rPr>
          <w:rFonts w:ascii="Arial" w:hAnsi="Arial" w:cs="Arial"/>
          <w:bCs/>
          <w:sz w:val="24"/>
          <w:szCs w:val="24"/>
          <w:lang w:val="es-AR"/>
        </w:rPr>
        <w:t xml:space="preserve">en un estricto control fiscal de los delitos de evasión, lavado y cohecho. </w:t>
      </w:r>
      <w:r>
        <w:rPr>
          <w:rFonts w:ascii="Arial" w:hAnsi="Arial" w:cs="Arial"/>
          <w:sz w:val="24"/>
          <w:szCs w:val="24"/>
          <w:lang w:val="es-AR"/>
        </w:rPr>
        <w:t xml:space="preserve"> </w:t>
      </w:r>
    </w:p>
    <w:p w14:paraId="453A7212" w14:textId="77777777" w:rsidR="00AE1A82" w:rsidRDefault="00AE1A82" w:rsidP="00AE1A82">
      <w:pPr>
        <w:autoSpaceDE w:val="0"/>
        <w:autoSpaceDN w:val="0"/>
        <w:adjustRightInd w:val="0"/>
        <w:spacing w:after="0" w:line="240" w:lineRule="auto"/>
        <w:jc w:val="both"/>
        <w:rPr>
          <w:rFonts w:ascii="Arial" w:hAnsi="Arial" w:cs="Arial"/>
          <w:b/>
          <w:bCs/>
          <w:sz w:val="24"/>
          <w:szCs w:val="24"/>
          <w:lang w:val="es-AR"/>
        </w:rPr>
      </w:pPr>
    </w:p>
    <w:p w14:paraId="00C61E92" w14:textId="45F943E7" w:rsidR="00AE1A82" w:rsidRDefault="00AE1A82" w:rsidP="00B350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jc w:val="both"/>
        <w:rPr>
          <w:rFonts w:ascii="Arial" w:hAnsi="Arial" w:cs="Arial"/>
          <w:b/>
          <w:bCs/>
          <w:sz w:val="24"/>
          <w:szCs w:val="24"/>
          <w:lang w:val="es-AR"/>
        </w:rPr>
      </w:pPr>
      <w:r>
        <w:rPr>
          <w:rFonts w:ascii="Arial" w:hAnsi="Arial" w:cs="Arial"/>
          <w:b/>
          <w:bCs/>
          <w:sz w:val="24"/>
          <w:szCs w:val="24"/>
          <w:lang w:val="es-AR"/>
        </w:rPr>
        <w:t xml:space="preserve">4. EQUIDAD </w:t>
      </w:r>
      <w:r w:rsidRPr="00C04DC8">
        <w:rPr>
          <w:rFonts w:ascii="Arial" w:hAnsi="Arial" w:cs="Arial"/>
          <w:b/>
          <w:bCs/>
          <w:sz w:val="24"/>
          <w:szCs w:val="24"/>
          <w:lang w:val="es-AR"/>
        </w:rPr>
        <w:t>Y PROPORCIONAL</w:t>
      </w:r>
      <w:r>
        <w:rPr>
          <w:rFonts w:ascii="Arial" w:hAnsi="Arial" w:cs="Arial"/>
          <w:b/>
          <w:bCs/>
          <w:sz w:val="24"/>
          <w:szCs w:val="24"/>
          <w:lang w:val="es-AR"/>
        </w:rPr>
        <w:t xml:space="preserve">IDAD  </w:t>
      </w:r>
    </w:p>
    <w:p w14:paraId="158E3A29" w14:textId="68117519" w:rsidR="00AE1A82" w:rsidRPr="00B3507A" w:rsidRDefault="00AE1A82" w:rsidP="00B350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jc w:val="right"/>
        <w:rPr>
          <w:rFonts w:ascii="Arial" w:hAnsi="Arial" w:cs="Arial"/>
          <w:sz w:val="20"/>
          <w:szCs w:val="20"/>
          <w:lang w:val="es-AR"/>
        </w:rPr>
      </w:pPr>
      <w:r w:rsidRPr="00B3507A">
        <w:rPr>
          <w:rFonts w:ascii="Arial" w:hAnsi="Arial" w:cs="Arial"/>
          <w:b/>
          <w:sz w:val="24"/>
          <w:szCs w:val="24"/>
          <w:lang w:val="es-AR"/>
        </w:rPr>
        <w:t>Dr. Marcelo Dominguez</w:t>
      </w:r>
    </w:p>
    <w:p w14:paraId="0C59F47D" w14:textId="77777777" w:rsidR="00AE1A82" w:rsidRDefault="00AE1A82" w:rsidP="00AE1A82">
      <w:pPr>
        <w:autoSpaceDE w:val="0"/>
        <w:autoSpaceDN w:val="0"/>
        <w:adjustRightInd w:val="0"/>
        <w:spacing w:after="0" w:line="240" w:lineRule="auto"/>
        <w:jc w:val="both"/>
        <w:rPr>
          <w:rFonts w:ascii="Arial" w:hAnsi="Arial" w:cs="Arial"/>
          <w:bCs/>
          <w:i/>
          <w:sz w:val="20"/>
          <w:szCs w:val="20"/>
          <w:lang w:val="es-AR"/>
        </w:rPr>
      </w:pPr>
    </w:p>
    <w:p w14:paraId="72051EB9" w14:textId="77777777" w:rsidR="00AE1A82" w:rsidRPr="00B3507A" w:rsidRDefault="00AE1A82" w:rsidP="00AE1A82">
      <w:pPr>
        <w:autoSpaceDE w:val="0"/>
        <w:autoSpaceDN w:val="0"/>
        <w:adjustRightInd w:val="0"/>
        <w:spacing w:after="0" w:line="240" w:lineRule="auto"/>
        <w:jc w:val="both"/>
        <w:rPr>
          <w:rFonts w:ascii="Arial" w:hAnsi="Arial" w:cs="Arial"/>
          <w:b/>
          <w:bCs/>
          <w:sz w:val="24"/>
          <w:szCs w:val="24"/>
          <w:lang w:val="es-AR"/>
        </w:rPr>
      </w:pPr>
      <w:r w:rsidRPr="00B3507A">
        <w:rPr>
          <w:rFonts w:ascii="Arial" w:hAnsi="Arial" w:cs="Arial"/>
          <w:b/>
          <w:bCs/>
          <w:sz w:val="24"/>
          <w:szCs w:val="24"/>
          <w:lang w:val="es-AR"/>
        </w:rPr>
        <w:t xml:space="preserve">       4.1. Eliminar las exenciones y las alícuotas diferenciales.</w:t>
      </w:r>
    </w:p>
    <w:p w14:paraId="54DD7D42" w14:textId="56ED08FE" w:rsidR="00AE1A82" w:rsidRPr="009552E2" w:rsidRDefault="00AE1A82" w:rsidP="00B3507A">
      <w:pPr>
        <w:autoSpaceDE w:val="0"/>
        <w:autoSpaceDN w:val="0"/>
        <w:adjustRightInd w:val="0"/>
        <w:spacing w:before="120" w:after="0" w:line="240" w:lineRule="auto"/>
        <w:jc w:val="both"/>
        <w:rPr>
          <w:rFonts w:ascii="Arial" w:hAnsi="Arial" w:cs="Arial"/>
          <w:sz w:val="24"/>
          <w:szCs w:val="24"/>
          <w:lang w:val="es-AR"/>
        </w:rPr>
      </w:pPr>
      <w:r w:rsidRPr="00B3507A">
        <w:rPr>
          <w:rFonts w:ascii="Arial" w:hAnsi="Arial" w:cs="Arial"/>
          <w:b/>
          <w:bCs/>
          <w:sz w:val="24"/>
          <w:szCs w:val="24"/>
          <w:lang w:val="es-AR"/>
        </w:rPr>
        <w:t xml:space="preserve">       </w:t>
      </w:r>
      <w:r w:rsidRPr="009552E2">
        <w:rPr>
          <w:rFonts w:ascii="Arial" w:hAnsi="Arial" w:cs="Arial"/>
          <w:bCs/>
          <w:sz w:val="24"/>
          <w:szCs w:val="24"/>
          <w:lang w:val="es-AR"/>
        </w:rPr>
        <w:t xml:space="preserve">Es necesario diseñar un sistema tributario sencillo y previsible, y que responda a la manda del Art 4° de la Constitución Nacional: </w:t>
      </w:r>
      <w:r w:rsidRPr="009552E2">
        <w:rPr>
          <w:rFonts w:ascii="Arial" w:hAnsi="Arial" w:cs="Arial"/>
          <w:bCs/>
          <w:i/>
          <w:sz w:val="24"/>
          <w:szCs w:val="24"/>
          <w:lang w:val="es-AR"/>
        </w:rPr>
        <w:t xml:space="preserve">“El Gobierno federal provee a los </w:t>
      </w:r>
      <w:r w:rsidRPr="009552E2">
        <w:rPr>
          <w:rFonts w:ascii="Arial" w:hAnsi="Arial" w:cs="Arial"/>
          <w:bCs/>
          <w:i/>
          <w:sz w:val="24"/>
          <w:szCs w:val="24"/>
          <w:lang w:val="es-AR"/>
        </w:rPr>
        <w:lastRenderedPageBreak/>
        <w:t>gastos de la Nación con los … derechos de importación y exportación… las demás contribuciones que equitativa y proporcionalmente a la población imponga el Congreso…”.</w:t>
      </w:r>
      <w:r w:rsidRPr="009552E2">
        <w:rPr>
          <w:rFonts w:ascii="Arial" w:hAnsi="Arial" w:cs="Arial"/>
          <w:bCs/>
          <w:sz w:val="24"/>
          <w:szCs w:val="24"/>
          <w:lang w:val="es-AR"/>
        </w:rPr>
        <w:t xml:space="preserve"> </w:t>
      </w:r>
      <w:r w:rsidRPr="009552E2">
        <w:rPr>
          <w:rFonts w:ascii="Arial" w:hAnsi="Arial" w:cs="Arial"/>
          <w:sz w:val="24"/>
          <w:szCs w:val="24"/>
          <w:lang w:val="es-AR"/>
        </w:rPr>
        <w:t xml:space="preserve">Supongamos que el poder ejecutivo nacional solicita a los profesionales en ciencias económicas un proyecto de sistema tributario equitativo que prevea una tasa proporcional del 15% para todos los tributos que recauda la AFIP (aduaneros-DGA, de la seguridad social-DGRSS, e impositivos-DGI). </w:t>
      </w:r>
      <w:r w:rsidRPr="009552E2">
        <w:rPr>
          <w:rFonts w:ascii="Arial" w:hAnsi="Arial" w:cs="Arial"/>
          <w:bCs/>
          <w:sz w:val="24"/>
          <w:szCs w:val="24"/>
          <w:lang w:val="es-AR"/>
        </w:rPr>
        <w:t xml:space="preserve"> </w:t>
      </w:r>
    </w:p>
    <w:p w14:paraId="501B4323"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Para dotar de equidad a nuestro sistema tributario deben derogarse todas las exenciones impositivas. Por lo tanto, para que esa tasa proporcional del 15% sea aplicada a los tributos aduaneros, de la seguridad social, y a los impuestos al consumo, a la renta, y a las transacciones en efectivo, deben derogarse todas las exenciones objetivas y subjetivas. Sólo con un sistema de tasa proporcional y sin exenciones nos puede acercar al deseado equilibrio fiscal. Este hipotético sistema tributario equitativo y proporcional, requiere de la incorporación de las siguientes reformas a la legislación vigente:</w:t>
      </w:r>
    </w:p>
    <w:p w14:paraId="25B5AEA5"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1) </w:t>
      </w:r>
      <w:r w:rsidRPr="009552E2">
        <w:rPr>
          <w:rFonts w:ascii="Arial" w:hAnsi="Arial" w:cs="Arial"/>
          <w:i/>
          <w:sz w:val="24"/>
          <w:szCs w:val="24"/>
          <w:u w:val="single"/>
          <w:lang w:val="es-AR"/>
        </w:rPr>
        <w:t>Tributos Aduaneros</w:t>
      </w:r>
      <w:r w:rsidRPr="009552E2">
        <w:rPr>
          <w:rFonts w:ascii="Arial" w:hAnsi="Arial" w:cs="Arial"/>
          <w:i/>
          <w:sz w:val="24"/>
          <w:szCs w:val="24"/>
          <w:lang w:val="es-AR"/>
        </w:rPr>
        <w:t>:</w:t>
      </w:r>
    </w:p>
    <w:p w14:paraId="45F9B25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a- todos los bienes importados tienen un arancel aduanero del 15%, </w:t>
      </w:r>
    </w:p>
    <w:p w14:paraId="173B17CF"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b- todos los productos exportados tienen una retención del 15%, </w:t>
      </w:r>
    </w:p>
    <w:p w14:paraId="510D2B20"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c- todo mes de demora en liquidar divisas de exportación gravadas al 1% mensual, hasta el mes anterior al que se liquide.</w:t>
      </w:r>
    </w:p>
    <w:p w14:paraId="013C5D0B"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(Con este esquema, todos los que operan en comercio exterior deben pagar los tributos aduaneros, incluso el Estado y las entidades exentas. Asimismo, ante las exportaciones e importaciones de servicios los Bancos liquidan el tributo del 15 %, y ante el atraso en la liquidación de divisas por el exportador los Bancos debitan el 1% mensual).</w:t>
      </w:r>
    </w:p>
    <w:p w14:paraId="03CA307D" w14:textId="3D1E4913"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La tasa única y sin excepciones permite a la AFIP-DGA controlar la balanza comercial y permite al BCRA controlar la balanza de pagos. Si se quiere beneficiar una importación (por ejemplo, de medicamentos), puede devolverse el tributo al importador. Si se quiere fomentar una exportación (por ejemplo, de automotores), puede devolverse el tributo al exportador. La clave es aplicar el tributo aduanero a todos los sujetos, a todos los bienes y servicios, y a todas las demoras en liquidar las divisas de exportación. Asimismo, el importador de bienes o servicios podrá ordenar a la entidad bancaria pagadora que el tributo a la importación sea descontado de los pagos que se realizan al exportador del exterior</w:t>
      </w:r>
      <w:r w:rsidR="00377742">
        <w:rPr>
          <w:rFonts w:ascii="Arial" w:hAnsi="Arial" w:cs="Arial"/>
          <w:sz w:val="24"/>
          <w:szCs w:val="24"/>
          <w:lang w:val="es-AR"/>
        </w:rPr>
        <w:t xml:space="preserve">, </w:t>
      </w:r>
      <w:r w:rsidRPr="009552E2">
        <w:rPr>
          <w:rFonts w:ascii="Arial" w:hAnsi="Arial" w:cs="Arial"/>
          <w:sz w:val="24"/>
          <w:szCs w:val="24"/>
          <w:lang w:val="es-AR"/>
        </w:rPr>
        <w:t>como en Brasil</w:t>
      </w:r>
      <w:r w:rsidR="00377742">
        <w:rPr>
          <w:rFonts w:ascii="Arial" w:hAnsi="Arial" w:cs="Arial"/>
          <w:sz w:val="24"/>
          <w:szCs w:val="24"/>
          <w:lang w:val="es-AR"/>
        </w:rPr>
        <w:t xml:space="preserve"> (</w:t>
      </w:r>
      <w:r w:rsidRPr="009552E2">
        <w:rPr>
          <w:rFonts w:ascii="Arial" w:hAnsi="Arial" w:cs="Arial"/>
          <w:sz w:val="24"/>
          <w:szCs w:val="24"/>
          <w:vertAlign w:val="superscript"/>
          <w:lang w:val="es-CR"/>
        </w:rPr>
        <w:endnoteReference w:id="19"/>
      </w:r>
      <w:r w:rsidR="00377742">
        <w:rPr>
          <w:rFonts w:ascii="Arial" w:hAnsi="Arial" w:cs="Arial"/>
          <w:sz w:val="24"/>
          <w:szCs w:val="24"/>
          <w:lang w:val="es-CR"/>
        </w:rPr>
        <w:t>)</w:t>
      </w:r>
      <w:r w:rsidRPr="009552E2">
        <w:rPr>
          <w:rFonts w:ascii="Arial" w:hAnsi="Arial" w:cs="Arial"/>
          <w:sz w:val="24"/>
          <w:szCs w:val="24"/>
          <w:lang w:val="es-AR"/>
        </w:rPr>
        <w:t xml:space="preserve">. </w:t>
      </w:r>
    </w:p>
    <w:p w14:paraId="7EB2D571"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2) </w:t>
      </w:r>
      <w:r w:rsidRPr="009552E2">
        <w:rPr>
          <w:rFonts w:ascii="Arial" w:hAnsi="Arial" w:cs="Arial"/>
          <w:i/>
          <w:sz w:val="24"/>
          <w:szCs w:val="24"/>
          <w:u w:val="single"/>
          <w:lang w:val="es-AR"/>
        </w:rPr>
        <w:t>Tributos de la Seguridad Social</w:t>
      </w:r>
      <w:r w:rsidRPr="009552E2">
        <w:rPr>
          <w:rFonts w:ascii="Arial" w:hAnsi="Arial" w:cs="Arial"/>
          <w:i/>
          <w:sz w:val="24"/>
          <w:szCs w:val="24"/>
          <w:lang w:val="es-AR"/>
        </w:rPr>
        <w:t>:</w:t>
      </w:r>
    </w:p>
    <w:p w14:paraId="2DB357EE"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a- todos los aportes de la seguridad social son del 15%, </w:t>
      </w:r>
    </w:p>
    <w:p w14:paraId="5441140F"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b- todas las contribuciones de la seguridad social son del 15%, </w:t>
      </w:r>
    </w:p>
    <w:p w14:paraId="5FAB720B"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(Con este esquema, todos deben pagar aportes y contribuciones, incluso los jubilados y pensionados y los Monotributistas y autónomos por su escala), </w:t>
      </w:r>
    </w:p>
    <w:p w14:paraId="4F42EDBB"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La tasa única y sin excepciones permite a la AFIP-DRSS controlar los ingresos al sistema previsional y a la ANSES controlar las prestaciones previsionales. La </w:t>
      </w:r>
      <w:r w:rsidRPr="009552E2">
        <w:rPr>
          <w:rFonts w:ascii="Arial" w:hAnsi="Arial" w:cs="Arial"/>
          <w:sz w:val="24"/>
          <w:szCs w:val="24"/>
          <w:lang w:val="es-AR"/>
        </w:rPr>
        <w:lastRenderedPageBreak/>
        <w:t xml:space="preserve">aplicación de descuentos y contribuciones también a los jubilados y pensionados es la clave del éxito de un sistema de reparto equitativo y sustentable. Es decir, todos los ingresos personales de las personas activas y pasivas deben estar sujetos a aportes y contribuciones previsionales, y todas las prestaciones que reciben los pasivos deben resultar acordes a sus aportes durante su vida activa. </w:t>
      </w:r>
    </w:p>
    <w:p w14:paraId="55A701B0"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3) </w:t>
      </w:r>
      <w:r w:rsidRPr="009552E2">
        <w:rPr>
          <w:rFonts w:ascii="Arial" w:hAnsi="Arial" w:cs="Arial"/>
          <w:i/>
          <w:sz w:val="24"/>
          <w:szCs w:val="24"/>
          <w:u w:val="single"/>
          <w:lang w:val="es-AR"/>
        </w:rPr>
        <w:t>Tributo al Consumo</w:t>
      </w:r>
      <w:r w:rsidRPr="009552E2">
        <w:rPr>
          <w:rFonts w:ascii="Arial" w:hAnsi="Arial" w:cs="Arial"/>
          <w:i/>
          <w:sz w:val="24"/>
          <w:szCs w:val="24"/>
          <w:lang w:val="es-AR"/>
        </w:rPr>
        <w:t xml:space="preserve"> (IVA):</w:t>
      </w:r>
    </w:p>
    <w:p w14:paraId="02F8A637"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a- la alícuota del IVA es del 15% para todos los bienes y servicios,</w:t>
      </w:r>
    </w:p>
    <w:p w14:paraId="180D475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b- la alícuota del Monotributo es del 15% de ingresos de su escala,</w:t>
      </w:r>
    </w:p>
    <w:p w14:paraId="50760F99"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(Con este esquema, sólo quedan exentos de IVA los sueldos y los tributos a todos los niveles de gobierno. El Estado y los inscriptos en IVA retienen el 15% a los Monotributistas, y esa retención se toma a cuenta del Monotributo mensual).</w:t>
      </w:r>
    </w:p>
    <w:p w14:paraId="5C414642"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sz w:val="24"/>
          <w:szCs w:val="24"/>
          <w:lang w:val="es-AR"/>
        </w:rPr>
        <w:t xml:space="preserve">Todas las compras y las ventas de bienes muebles, servicios y construcción debieran estar gravadas por el IVA a la misma alícuota del 15% y sin excepciones. Sólo el pago de sueldos y de tributos debiera quedar fuera de los CF de IVA. Las cooperativas, las entidades religiosas, las fundaciones y asociaciones civiles (incluso con objeto gremial, de salud, educación, asistencia social y partidos políticos), deben estar gravados con el IVA (y también por el IG). Toda importación debiera estar gravada con el IVA al 15% (además del tributo aduanero al 15%). Sólo los RI en IVA tomarán el IVA como CF. Para el resto de los importadores, el 15% de IVA será mayor costo del bien o del servicio importado. Toda exportación debiera estar gravada con el IVA al 15% (además del tributo aduanero al 15%). El mito de evitar la exportación de impuestos es inaplicable en un sistema de tipo de cambio único como el que debe regir. Los exportadores deben recuperar los CF de sus compras a través de los DF incluidos en las exportaciones.  </w:t>
      </w:r>
    </w:p>
    <w:p w14:paraId="4F313E79"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4) </w:t>
      </w:r>
      <w:r w:rsidRPr="009552E2">
        <w:rPr>
          <w:rFonts w:ascii="Arial" w:hAnsi="Arial" w:cs="Arial"/>
          <w:i/>
          <w:sz w:val="24"/>
          <w:szCs w:val="24"/>
          <w:u w:val="single"/>
          <w:lang w:val="es-AR"/>
        </w:rPr>
        <w:t>Tributo a la Renta</w:t>
      </w:r>
      <w:r w:rsidRPr="009552E2">
        <w:rPr>
          <w:rFonts w:ascii="Arial" w:hAnsi="Arial" w:cs="Arial"/>
          <w:i/>
          <w:sz w:val="24"/>
          <w:szCs w:val="24"/>
          <w:lang w:val="es-AR"/>
        </w:rPr>
        <w:t xml:space="preserve"> (IG)</w:t>
      </w:r>
    </w:p>
    <w:p w14:paraId="2F368266"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a- la utilidad de las empresas (CUITs 30/33/34), gravadas por el IG al 15%,</w:t>
      </w:r>
    </w:p>
    <w:p w14:paraId="59353FBF"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b- la utilidad de personas humanas (CUITs 20/23/27), gravadas por el IG al 15%, </w:t>
      </w:r>
    </w:p>
    <w:p w14:paraId="6ADB612B"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(Con este esquema, quedan sujetas al IG todas las personas humanas, incluso cargos públicos, jubilados, inversionistas, rentistas. Los Monotributistas incluyen el IG en su impuesto integrado del 15% sobre la escala. Para las restantes personas el IG pasa a calcularse sobre la diferencia patrimonial –teoría del balance- y no sobre las rentas habituales –teoría de la fuente productora-),</w:t>
      </w:r>
    </w:p>
    <w:p w14:paraId="7D2BA63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Todas las empresas deben estar gravadas a la tasa del 15%. En el caso de las empresas, si luego de pagar el 15% del IG distribuyen utilidades, retienen el 15% de IG a los titulares de su capital. La clave es que no haya entidades exentas del IG, salvo el Estado. Las cooperativas, las entidades religiosas, las fundaciones y asociaciones civiles (incluso con objeto gremial, de salud, educación, asistencia social y partidos políticos), deben estar gravados con el IG (y también por el IVA). La diferencia de estas entidades con las que tienen fines de lucro, será que las entidades que no tienen fines de lucro no retendrán el 15% del IG sobre la distribución de utilidades (porque no pueden distribuir utilidades). El IG, el IVA y las retenciones a Monotributistas es la única manera de controlar la evasión, el lavado </w:t>
      </w:r>
      <w:r w:rsidRPr="009552E2">
        <w:rPr>
          <w:rFonts w:ascii="Arial" w:hAnsi="Arial" w:cs="Arial"/>
          <w:sz w:val="24"/>
          <w:szCs w:val="24"/>
          <w:lang w:val="es-AR"/>
        </w:rPr>
        <w:lastRenderedPageBreak/>
        <w:t>y el cohecho, sobre todo cuando esos delitos se derivan de la emisión y el uso de facturas falsas. La clave es que no haya exenciones.</w:t>
      </w:r>
    </w:p>
    <w:p w14:paraId="0E941533"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Todas las personas humanas pueden estar gravadas al 15%, sobre los ingresos que superan el mínimo no imponible. Para todos los dependientes (incluso para todos los cargos públicos de los poderes ejecutivo, legislativo y judicial), la retención a cargo del pagador será del 15%. Para el autónomo y para el dependiente rentista, la ganancia surgirá por diferencia patrimonial. La escala progresiva actual puede reemplazarse por la alícuota proporcional del 15%. El Monotributista estará sujeto al 15% del máximo de su escala, por todos los ingresos facturados. Debe presumirse que los ingresos no facturados por los Monotributistas, no son sus ingresos. Sólo está lavando ingresos de otro. Todas las personas humanas (CUITs 20/23/27) con ingresos ajenos a la relación de dependencia o jubilación, deben presentar DJ del IG para informar su evolución patrimonial. Los ingresos del año que no provienen del Monotributo (con pago mensual), están gravados al 15% para todas las personas humanas por diferencia patrimonial (se aplica el 15% sobre los ingresos anuales destinados al aumento patrimonial o al consumo anual).    </w:t>
      </w:r>
    </w:p>
    <w:p w14:paraId="61FE0630"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5) </w:t>
      </w:r>
      <w:r w:rsidRPr="009552E2">
        <w:rPr>
          <w:rFonts w:ascii="Arial" w:hAnsi="Arial" w:cs="Arial"/>
          <w:i/>
          <w:sz w:val="24"/>
          <w:szCs w:val="24"/>
          <w:u w:val="single"/>
          <w:lang w:val="es-AR"/>
        </w:rPr>
        <w:t>Tributos a la Transacciones en Efectivo</w:t>
      </w:r>
      <w:r w:rsidRPr="009552E2">
        <w:rPr>
          <w:rFonts w:ascii="Arial" w:hAnsi="Arial" w:cs="Arial"/>
          <w:i/>
          <w:sz w:val="24"/>
          <w:szCs w:val="24"/>
          <w:lang w:val="es-AR"/>
        </w:rPr>
        <w:t xml:space="preserve">: </w:t>
      </w:r>
    </w:p>
    <w:p w14:paraId="69405646"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a- todos los depósitos bancarios en efectivo están gravados al 15% </w:t>
      </w:r>
    </w:p>
    <w:p w14:paraId="643A986A"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b- todos los retiros de efectivo de los bancos están gravados al 15%</w:t>
      </w:r>
    </w:p>
    <w:p w14:paraId="36F6044F"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c- todos los pagos en efectivo por fuera de los bancos están gravados al 15%,</w:t>
      </w:r>
    </w:p>
    <w:p w14:paraId="17101076"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d- todos los cobros en efectivo por fuera de los bancos están gravados al 15%,</w:t>
      </w:r>
    </w:p>
    <w:p w14:paraId="5E543676"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(Con este esquema sólo quedan exentas de este impuesto las transferencias bancarias y los depósitos de cheques por parte de su primer destinatario, al que debe identificarse con CUIT). </w:t>
      </w:r>
    </w:p>
    <w:p w14:paraId="5FBA4487"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Es imposible controlar la marginalidad sin la bancarización total de la economía. Además, debe lograrse el control de la trazabilidad de los fondos. La clave es desalentar todos los movimientos en efectivo y todos los endosos y las cesiones de cheques. Si el cheque es depositado por el endosatario o cesionario, ese depósito queda gravado al 15%, para todos los depositantes, incluso para el Estado, los Agentes de Bolsa, las Mutuales, las Cooperativas, y todas las SA y SRL que funcionan como cuevas financieras no bancarias. No pueden existir más los terceros que prestan servicios de cobranzas y pagos a terceros utilizando cuentas bancarias distintas a la del pagador y el cobrador. Todos los cobradores deben exigir que los pagos sean por transferencia desde las cuentas de los pagadores. Quién acepta transferencias de un tercero distinto al cliente o deudor, queda sujeto al impuesto del 15%. Si el emisor del cheque lo rescata pagando en efectivo, también queda gravado al 15% porque pagó en efectivo.</w:t>
      </w:r>
    </w:p>
    <w:p w14:paraId="07E3CBF5"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6) </w:t>
      </w:r>
      <w:r w:rsidRPr="009552E2">
        <w:rPr>
          <w:rFonts w:ascii="Arial" w:hAnsi="Arial" w:cs="Arial"/>
          <w:i/>
          <w:sz w:val="24"/>
          <w:szCs w:val="24"/>
          <w:u w:val="single"/>
          <w:lang w:val="es-AR"/>
        </w:rPr>
        <w:t>Tributo al Patrimonio</w:t>
      </w:r>
      <w:r w:rsidRPr="009552E2">
        <w:rPr>
          <w:rFonts w:ascii="Arial" w:hAnsi="Arial" w:cs="Arial"/>
          <w:i/>
          <w:sz w:val="24"/>
          <w:szCs w:val="24"/>
          <w:lang w:val="es-AR"/>
        </w:rPr>
        <w:t xml:space="preserve"> (IBP) </w:t>
      </w:r>
    </w:p>
    <w:p w14:paraId="49143279" w14:textId="0898F0C1"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sz w:val="24"/>
          <w:szCs w:val="24"/>
          <w:lang w:val="es-AR"/>
        </w:rPr>
        <w:t>a</w:t>
      </w:r>
      <w:r w:rsidRPr="009552E2">
        <w:rPr>
          <w:rFonts w:ascii="Arial" w:hAnsi="Arial" w:cs="Arial"/>
          <w:i/>
          <w:sz w:val="24"/>
          <w:szCs w:val="24"/>
          <w:lang w:val="es-AR"/>
        </w:rPr>
        <w:t xml:space="preserve">- </w:t>
      </w:r>
      <w:r w:rsidRPr="009552E2">
        <w:rPr>
          <w:rFonts w:ascii="Arial" w:hAnsi="Arial" w:cs="Arial"/>
          <w:sz w:val="24"/>
          <w:szCs w:val="24"/>
          <w:lang w:val="es-AR"/>
        </w:rPr>
        <w:t xml:space="preserve">todos los patrimonios en el país quedan gravados con el IBP al </w:t>
      </w:r>
      <w:r w:rsidR="00F3688F">
        <w:rPr>
          <w:rFonts w:ascii="Arial" w:hAnsi="Arial" w:cs="Arial"/>
          <w:sz w:val="24"/>
          <w:szCs w:val="24"/>
          <w:lang w:val="es-AR"/>
        </w:rPr>
        <w:t>1%</w:t>
      </w:r>
      <w:r w:rsidRPr="009552E2">
        <w:rPr>
          <w:rFonts w:ascii="Arial" w:hAnsi="Arial" w:cs="Arial"/>
          <w:sz w:val="24"/>
          <w:szCs w:val="24"/>
          <w:lang w:val="es-AR"/>
        </w:rPr>
        <w:t xml:space="preserve"> anual. </w:t>
      </w:r>
    </w:p>
    <w:p w14:paraId="26E115D7" w14:textId="16D6B9FE"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b- todos los patrimonios en el exterior quedan gravados con el IBP al </w:t>
      </w:r>
      <w:r w:rsidR="00F3688F">
        <w:rPr>
          <w:rFonts w:ascii="Arial" w:hAnsi="Arial" w:cs="Arial"/>
          <w:sz w:val="24"/>
          <w:szCs w:val="24"/>
          <w:lang w:val="es-AR"/>
        </w:rPr>
        <w:t>1%</w:t>
      </w:r>
      <w:r w:rsidRPr="009552E2">
        <w:rPr>
          <w:rFonts w:ascii="Arial" w:hAnsi="Arial" w:cs="Arial"/>
          <w:sz w:val="24"/>
          <w:szCs w:val="24"/>
          <w:lang w:val="es-AR"/>
        </w:rPr>
        <w:t xml:space="preserve"> anual.</w:t>
      </w:r>
    </w:p>
    <w:p w14:paraId="240F905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lastRenderedPageBreak/>
        <w:t xml:space="preserve">(Con este esquema, en todos los patrimonios del país cuyos titulares sean personas humanas </w:t>
      </w:r>
      <w:r w:rsidRPr="009552E2">
        <w:rPr>
          <w:rFonts w:ascii="Arial" w:hAnsi="Arial" w:cs="Arial"/>
          <w:sz w:val="24"/>
          <w:szCs w:val="24"/>
          <w:lang w:val="es-AR"/>
        </w:rPr>
        <w:t>(CUITs 20/23/27)</w:t>
      </w:r>
      <w:r w:rsidRPr="009552E2">
        <w:rPr>
          <w:rFonts w:ascii="Arial" w:hAnsi="Arial" w:cs="Arial"/>
          <w:i/>
          <w:sz w:val="24"/>
          <w:szCs w:val="24"/>
          <w:lang w:val="es-AR"/>
        </w:rPr>
        <w:t xml:space="preserve"> o empresas y entidades </w:t>
      </w:r>
      <w:r w:rsidRPr="009552E2">
        <w:rPr>
          <w:rFonts w:ascii="Arial" w:hAnsi="Arial" w:cs="Arial"/>
          <w:sz w:val="24"/>
          <w:szCs w:val="24"/>
          <w:lang w:val="es-AR"/>
        </w:rPr>
        <w:t>(CUITs 30/33/34)</w:t>
      </w:r>
      <w:r w:rsidRPr="009552E2">
        <w:rPr>
          <w:rFonts w:ascii="Arial" w:hAnsi="Arial" w:cs="Arial"/>
          <w:i/>
          <w:sz w:val="24"/>
          <w:szCs w:val="24"/>
          <w:lang w:val="es-AR"/>
        </w:rPr>
        <w:t>, los inmuebles deben estar valuados a precio de mercado conforme el OFeVI (organismo 2018), y sin exenciones para los inmuebles rurales, ni para los bienes de Tierra del Fuego),</w:t>
      </w:r>
    </w:p>
    <w:p w14:paraId="0420BB57" w14:textId="11B0F224"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Los bienes registrables locales están gravados por impuestos y tasas nacionales, provinciales y municipales. La tasa del </w:t>
      </w:r>
      <w:r w:rsidR="00F3688F">
        <w:rPr>
          <w:rFonts w:ascii="Arial" w:hAnsi="Arial" w:cs="Arial"/>
          <w:sz w:val="24"/>
          <w:szCs w:val="24"/>
          <w:lang w:val="es-AR"/>
        </w:rPr>
        <w:t>1</w:t>
      </w:r>
      <w:r w:rsidRPr="009552E2">
        <w:rPr>
          <w:rFonts w:ascii="Arial" w:hAnsi="Arial" w:cs="Arial"/>
          <w:sz w:val="24"/>
          <w:szCs w:val="24"/>
          <w:lang w:val="es-AR"/>
        </w:rPr>
        <w:t xml:space="preserve">% para lo que supera el mínimo exento permite el control patrimonial nacional. Debe solicitarse en forma urgente al OFeVI (organismo creado en 2018), que determine la VF de los inmuebles en todo el país, a valores relacionados a los de mercado. La tasa del </w:t>
      </w:r>
      <w:r w:rsidR="00F3688F">
        <w:rPr>
          <w:rFonts w:ascii="Arial" w:hAnsi="Arial" w:cs="Arial"/>
          <w:sz w:val="24"/>
          <w:szCs w:val="24"/>
          <w:lang w:val="es-AR"/>
        </w:rPr>
        <w:t>1</w:t>
      </w:r>
      <w:r w:rsidRPr="009552E2">
        <w:rPr>
          <w:rFonts w:ascii="Arial" w:hAnsi="Arial" w:cs="Arial"/>
          <w:sz w:val="24"/>
          <w:szCs w:val="24"/>
          <w:lang w:val="es-AR"/>
        </w:rPr>
        <w:t xml:space="preserve">% para los bienes en el exterior, sin mínimo exento, es una tasa de control patrimonial internacional (en su caso, con el pago a cuenta del impuesto patrimonial análogo pagado en el exterior).    </w:t>
      </w:r>
    </w:p>
    <w:p w14:paraId="76BF9D6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i/>
          <w:sz w:val="24"/>
          <w:szCs w:val="24"/>
          <w:lang w:val="es-AR"/>
        </w:rPr>
      </w:pPr>
      <w:r w:rsidRPr="009552E2">
        <w:rPr>
          <w:rFonts w:ascii="Arial" w:hAnsi="Arial" w:cs="Arial"/>
          <w:i/>
          <w:sz w:val="24"/>
          <w:szCs w:val="24"/>
          <w:lang w:val="es-AR"/>
        </w:rPr>
        <w:t xml:space="preserve">7) </w:t>
      </w:r>
      <w:r w:rsidRPr="009552E2">
        <w:rPr>
          <w:rFonts w:ascii="Arial" w:hAnsi="Arial" w:cs="Arial"/>
          <w:i/>
          <w:sz w:val="24"/>
          <w:szCs w:val="24"/>
          <w:u w:val="single"/>
          <w:lang w:val="es-AR"/>
        </w:rPr>
        <w:t>Tributo a los bienes no declarados o no justificados</w:t>
      </w:r>
      <w:r w:rsidRPr="009552E2">
        <w:rPr>
          <w:rFonts w:ascii="Arial" w:hAnsi="Arial" w:cs="Arial"/>
          <w:i/>
          <w:sz w:val="24"/>
          <w:szCs w:val="24"/>
          <w:lang w:val="es-AR"/>
        </w:rPr>
        <w:t>:</w:t>
      </w:r>
    </w:p>
    <w:p w14:paraId="30060CA6"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a- todo incremento patrimonial en el país o en el exterior detectado por la AFIP y originado en años no prescriptos (por incorporación o revalúo de bienes o por detracción de un pasivo, de un aporte, o de una donación inexistente), debe gravarse al 15% (ya sea que el bien esté en el país o en el exterior). Se trata de bienes relacionados con fondos no declarados o no justificados y por los cuales se evadió el IVA y el IG. La posibilidad de blanqueo al 15% debe ser permanente.</w:t>
      </w:r>
    </w:p>
    <w:p w14:paraId="732017F0" w14:textId="6BEE781E"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b- todo incremento patrimonial en el país o en el exterior detectado por la AFIP y originado en años no prescriptos (por incorporación o revalúo de bienes o por detracción de un pasivo, de un aporte, o de una donación inexistente), debe gravarse al </w:t>
      </w:r>
      <w:r w:rsidR="00F3688F">
        <w:rPr>
          <w:rFonts w:ascii="Arial" w:hAnsi="Arial" w:cs="Arial"/>
          <w:sz w:val="24"/>
          <w:szCs w:val="24"/>
          <w:lang w:val="es-AR"/>
        </w:rPr>
        <w:t>5</w:t>
      </w:r>
      <w:r w:rsidRPr="009552E2">
        <w:rPr>
          <w:rFonts w:ascii="Arial" w:hAnsi="Arial" w:cs="Arial"/>
          <w:sz w:val="24"/>
          <w:szCs w:val="24"/>
          <w:lang w:val="es-AR"/>
        </w:rPr>
        <w:t>%</w:t>
      </w:r>
      <w:r w:rsidR="00F3688F">
        <w:rPr>
          <w:rFonts w:ascii="Arial" w:hAnsi="Arial" w:cs="Arial"/>
          <w:sz w:val="24"/>
          <w:szCs w:val="24"/>
          <w:lang w:val="es-AR"/>
        </w:rPr>
        <w:t xml:space="preserve">, tanto </w:t>
      </w:r>
      <w:r w:rsidRPr="009552E2">
        <w:rPr>
          <w:rFonts w:ascii="Arial" w:hAnsi="Arial" w:cs="Arial"/>
          <w:sz w:val="24"/>
          <w:szCs w:val="24"/>
          <w:lang w:val="es-AR"/>
        </w:rPr>
        <w:t>si el bien incorporado está en el país</w:t>
      </w:r>
      <w:r w:rsidR="00F3688F">
        <w:rPr>
          <w:rFonts w:ascii="Arial" w:hAnsi="Arial" w:cs="Arial"/>
          <w:sz w:val="24"/>
          <w:szCs w:val="24"/>
          <w:lang w:val="es-AR"/>
        </w:rPr>
        <w:t xml:space="preserve"> o e</w:t>
      </w:r>
      <w:r w:rsidRPr="009552E2">
        <w:rPr>
          <w:rFonts w:ascii="Arial" w:hAnsi="Arial" w:cs="Arial"/>
          <w:sz w:val="24"/>
          <w:szCs w:val="24"/>
          <w:lang w:val="es-AR"/>
        </w:rPr>
        <w:t>n el exterior. Se trata de bienes relacionados con la omisión del IBP por 5 años. La inacción de la AFIP en detectar el bien no puede afectar la seguridad jurídica del contribuyente evasor durante años ya prescriptos.</w:t>
      </w:r>
    </w:p>
    <w:p w14:paraId="31435803"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sz w:val="24"/>
          <w:szCs w:val="24"/>
          <w:lang w:val="es-AR"/>
        </w:rPr>
      </w:pPr>
      <w:r w:rsidRPr="009552E2">
        <w:rPr>
          <w:rFonts w:ascii="Arial" w:hAnsi="Arial" w:cs="Arial"/>
          <w:sz w:val="24"/>
          <w:szCs w:val="24"/>
          <w:lang w:val="es-AR"/>
        </w:rPr>
        <w:t xml:space="preserve">Las posibilidades de los cruces sistémicos por parte de la AFIP-DGI, sobre la base de la CUIT/NIF de los titulares de bienes registrables en el país y en el exterior, hace que cada detección fiscal tenga una solución de blanqueo inmediato. Lo mismo ocurre con el menor valor del activo que el contribuyente quiera revaluar o sincerar a los fines impositivos (disponibilidades, créditos, bienes de cambio, bienes de uso, inversiones, intangibles). El impuesto especial del 15% por revalúo de activos permite sincerar patrimonios en forma permanente a los fines impositivos.  </w:t>
      </w:r>
    </w:p>
    <w:p w14:paraId="29F11B2D" w14:textId="3DB177AC" w:rsidR="00F3688F" w:rsidRPr="00312BE3" w:rsidRDefault="00F3688F" w:rsidP="00B3507A">
      <w:pPr>
        <w:autoSpaceDE w:val="0"/>
        <w:autoSpaceDN w:val="0"/>
        <w:adjustRightInd w:val="0"/>
        <w:spacing w:before="120" w:after="0" w:line="240" w:lineRule="auto"/>
        <w:jc w:val="both"/>
        <w:rPr>
          <w:rFonts w:ascii="Arial" w:hAnsi="Arial" w:cs="Arial"/>
          <w:b/>
          <w:bCs/>
          <w:sz w:val="24"/>
          <w:szCs w:val="24"/>
          <w:lang w:val="es-AR"/>
        </w:rPr>
      </w:pPr>
      <w:r w:rsidRPr="00312BE3">
        <w:rPr>
          <w:rFonts w:ascii="Arial" w:hAnsi="Arial" w:cs="Arial"/>
          <w:b/>
          <w:bCs/>
          <w:sz w:val="24"/>
          <w:szCs w:val="24"/>
          <w:lang w:val="es-AR"/>
        </w:rPr>
        <w:t xml:space="preserve">       4.2. Contribuir en forma equitativa y proporcional por toda la población.</w:t>
      </w:r>
    </w:p>
    <w:p w14:paraId="72C6D6EE"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Con independencia de las alícuotas aplicables, la propuesta es que toda la población argentina contribuya en forma equitativa y proporcional con los gastos del Estado. La estructura de la AFIP basada en tributos aduaneros (DGA), de la seguridad social (DGRSS) y al consumo, la renta y el patrimonio (DGI), es la base de esta propuesta. La AFIP debe inscribir en el IVA y en el IG a todos los CUITs 30/33/34 (entidades), y debe inscribir en el IVA y el IG, o bien en el Monotributo mientras sus ingresos no superen el límite, a todos los CUITs 20/23/27 (menos las personas humanas con CUIL, con ingresos sólo del trabajo personal, y no pasibles de la retención del 15%),  </w:t>
      </w:r>
    </w:p>
    <w:p w14:paraId="51304AB1"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lastRenderedPageBreak/>
        <w:t>Es una tarea sencilla para los profesionales en ciencias económicas proponer una reforma integral a las leyes tributarias vigentes (aduaneras, previsionales e impositivas), para eliminar todas las exenciones y unificar las alícuotas en el 15%. También es una tarea sencilla para la AFIP establecer tramos de escalas del Monotributo para aplicar el 15% del impuesto integrado más el 15% del componente previsional, y establecer escalas de autónomos para aplicar el 15% previsional (se debe contemplar en la escala del pago de autónomos los sueldos que percibe el director-empleado sin el componente previsional).</w:t>
      </w:r>
    </w:p>
    <w:p w14:paraId="44AE473C"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Por su parte, es una tarea sencilla para todos los departamentos de liquidación de haberes de las entidades privadas, los organismos públicos y la ANSES, establecer los aportes previsionales del 15%, las contribuciones del 15% y las retenciones del IG del 15%, para todos los dependientes, cargos públicos y jubilados y pensionados, Todos saben que los aportes y contribuciones son sobre el sueldo bruto y la retención del IG es sobre el sueldo neto de aportes previsionales y a la OS. Lo importante es que no haya “conceptos no remunerativos”, ni “conceptos exentos del IG”, ni alícuotas diferenciales por actividad, ni por zona geográfica, ni por nuevo empleo. Esto debe estar acompañado con la libertad total de contratación y de despido, sin costo adicional alguno para el empleador público o privado. </w:t>
      </w:r>
    </w:p>
    <w:p w14:paraId="6CEFA7F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En comercio exterior, los importadores RI en IVA pagarán el IVA CF del 15% y tributos aduaneros del 15%. Asimismo, los compradores en el exterior que no sean RI en IVA, pagarán los mismos conceptos, pero para ellos será costo. Todos los exportadores deben ser RI en IVA. Las exportaciones estarán sujetas al IVA del 15%, a las retenciones aduaneras del 15%, y al impuesto adicional del 1% mensual ante la demora en liquidar las divisas de exportación. Todas las operaciones de comercio exterior son al tipo de cambio oficial único y sin desdoblamiento cambiario. </w:t>
      </w:r>
    </w:p>
    <w:p w14:paraId="410B2FB4"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La generalización del IVA implica que todas las entidades con CUITs 30/33/34 hoy exentas, deban liquidar el IVA. Los consorcios de PH deben liquidar las expensas con IVA, los colegios y las universidades privadas deben cobrar las cuotas a los alumnos con IVA, las cuotas de medicina prepaga son con IVA, las cuotas de las obras sociales sindicales y de los aportes sindicales son con IVA, las cuotas de los colegios y consejos profesionales son con IVA, y todos los servicios que recibe el Estado (incluso alquileres de inmuebles) son con IVA. Además, todos los bienes están gravados con IVA (incluso los medicamentos, la leche, el pan, el agua, etc). </w:t>
      </w:r>
    </w:p>
    <w:p w14:paraId="6531F42A"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El Impuesto del 15% a las transacciones en efectivo es para todos los movimientos bancarios en efectivo, incluso para los retiros de efectivo de los cajeros automáticos por todas las personas humanas, sin excepción. Si los cajeros avisan a los usuarios que “el retiro en efectivo tiene un impuesto del 15%” y que ese impuesto no se cobra si ellos pagan con tarjeta de débito, o transferencia o cheque, todos los comercios y todos los prestadores de servicios tendrán un post-net y una cuenta bancaria habilitada. Además, si los comerciantes monotributistas deben facturar todas las ventas y servicios cobrados por banco, la permanencia en el Monotributo dejará de ser un escondite para los que no son tan pequeños. </w:t>
      </w:r>
    </w:p>
    <w:p w14:paraId="4870DF0D"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Pasar del Monotributo a ser RI en IVA, RI en IG y autónomo, implicaría dejar de pagar el 15% impositivo más el 15% previsional en el Monotributo, a comprar y </w:t>
      </w:r>
      <w:r w:rsidRPr="009552E2">
        <w:rPr>
          <w:rFonts w:ascii="Arial" w:hAnsi="Arial" w:cs="Arial"/>
          <w:bCs/>
          <w:sz w:val="24"/>
          <w:szCs w:val="24"/>
          <w:lang w:val="es-AR"/>
        </w:rPr>
        <w:lastRenderedPageBreak/>
        <w:t xml:space="preserve">vender con IVA del 15%, gravar la utilidad con el 15%, y pagar el 15% previsional en autónomos. En actividades con poco valor agregado, la incidencia final de IVA y del IG será menor al 15% del Monotributo sobre los ingresos. Por su parte, la diferencia entre una entidad sin fines de lucro (fundaciones, sindicatos, etc), y una entidad con fines de lucro (SA o SRL), es que la primera sólo está gravada con IVA al 15% y con IG al 15% y la segunda debe agregar a esos conceptos el 15% de retención del IG, cuando distribuye las utilidades a sus titulares.   </w:t>
      </w:r>
    </w:p>
    <w:p w14:paraId="2D29CFDD"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Entiendo que los miembros de los poderes judicial, legislativo y ejecutivo de todos los niveles de gobierno no podrían oponerse a pagar el IG del 15% cuando sus remuneraciones superan las deducciones personales. Tampoco lo harán los sindicatos de empleados bancarios, petroleros o camioneros, por mencionar a los más incididos por la retención del IG sobre sus sueldos. Los jubilados y pensionados también estarán sujetos a los descuentos de aportes del 15% (hasta ahora no lo estaban) y a las retenciones del IG del 15%. La base más sólida de un sistema de reparto real es que todos aporten al sistema previsional, aún las personas pasivas. Si lo que reciben en mano es digno, esos descuentos serán secundarios.</w:t>
      </w:r>
    </w:p>
    <w:p w14:paraId="38181878"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Los exportadores pueden invocar su eterno rechazo a la “exportación de impuestos”, ante la propuesta de gravar las exportaciones con el IVA (hasta ahora las exportaciones están exentas del IVA). Pero un tipo de cambio único y competitivo les permitirá absorber el IVA que deben pagarle a los productores y a los fabricantes locales. Incluso los fabricantes locales podrán pensar en la sustitución de importaciones si tienen previsibilidad en la política fiscal y cambiaria. En definitiva, toda la población podrá advertir que el 15% del IG incide en sus ingresos y que el 15% del IVA incide en las expensas, en las cuotas de colegio, en las cuotas médicas, etc. Si la población sólo opera a través del banco, no estará sujeta al 15% sobre el efectivo. Sólo pagará el IBP si su patrimonio es relevante. </w:t>
      </w:r>
    </w:p>
    <w:p w14:paraId="0F6F7C81" w14:textId="77777777" w:rsidR="00AE1A82" w:rsidRPr="009552E2" w:rsidRDefault="00AE1A82" w:rsidP="00AE1A82">
      <w:pPr>
        <w:autoSpaceDE w:val="0"/>
        <w:autoSpaceDN w:val="0"/>
        <w:adjustRightInd w:val="0"/>
        <w:spacing w:before="120" w:after="0" w:line="240" w:lineRule="auto"/>
        <w:ind w:firstLine="426"/>
        <w:jc w:val="both"/>
        <w:rPr>
          <w:rFonts w:ascii="Arial" w:hAnsi="Arial" w:cs="Arial"/>
          <w:bCs/>
          <w:sz w:val="24"/>
          <w:szCs w:val="24"/>
          <w:lang w:val="es-AR"/>
        </w:rPr>
      </w:pPr>
      <w:r w:rsidRPr="009552E2">
        <w:rPr>
          <w:rFonts w:ascii="Arial" w:hAnsi="Arial" w:cs="Arial"/>
          <w:bCs/>
          <w:sz w:val="24"/>
          <w:szCs w:val="24"/>
          <w:lang w:val="es-AR"/>
        </w:rPr>
        <w:t xml:space="preserve">Es importante que la población conozca que lo que provoca su obligación de contribuir con el estado es su nivel de renta, de consumo y de patrimonio. La mayoría de las personas humanas no pagarán el IG ni el IBP. Sólo serán empleados o Monotributistas. Pero toda la población debe pagar el IVA contenido en los bienes y servicios que se adquieren en el país o en el exterior. El IVA no puede contener exenciones ni alícuotas diferenciales. Los precios de pan, agua, leche, medicamentos y libros no son menores por estar exentos del IVA. Todos los productores agropecuarios deben ser RI en el IVA (no les será conveniente permanecer en el Monotributo mensual, aunque puedan hacerlo por sus bajos ingresos anuales). Las exenciones y las alícuotas diferenciales distorsionan el IVA. El sistema tributario debe funcionar “sin exenciones” y con tasa única en el IVA. </w:t>
      </w:r>
    </w:p>
    <w:p w14:paraId="2BBC9349" w14:textId="0386AEA3" w:rsidR="00770E11" w:rsidRDefault="00770E11" w:rsidP="00B61372">
      <w:pPr>
        <w:autoSpaceDE w:val="0"/>
        <w:autoSpaceDN w:val="0"/>
        <w:adjustRightInd w:val="0"/>
        <w:spacing w:after="0" w:line="240" w:lineRule="auto"/>
        <w:jc w:val="both"/>
        <w:rPr>
          <w:rFonts w:ascii="Arial" w:hAnsi="Arial" w:cs="Arial"/>
          <w:sz w:val="24"/>
          <w:szCs w:val="24"/>
          <w:lang w:val="es-AR"/>
        </w:rPr>
      </w:pPr>
    </w:p>
    <w:p w14:paraId="60E652A5" w14:textId="77777777" w:rsidR="00B67CAF" w:rsidRDefault="00B67CAF" w:rsidP="00B61372">
      <w:pPr>
        <w:autoSpaceDE w:val="0"/>
        <w:autoSpaceDN w:val="0"/>
        <w:adjustRightInd w:val="0"/>
        <w:spacing w:after="0" w:line="240" w:lineRule="auto"/>
        <w:jc w:val="both"/>
        <w:rPr>
          <w:rFonts w:ascii="Arial" w:hAnsi="Arial" w:cs="Arial"/>
          <w:sz w:val="24"/>
          <w:szCs w:val="24"/>
          <w:lang w:val="es-AR"/>
        </w:rPr>
      </w:pPr>
    </w:p>
    <w:p w14:paraId="71851742" w14:textId="4DAB6E2B" w:rsidR="00CC6B1F" w:rsidRDefault="00AE1A82" w:rsidP="00B3507A">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ind w:firstLine="426"/>
        <w:jc w:val="both"/>
        <w:rPr>
          <w:rFonts w:ascii="Arial" w:hAnsi="Arial" w:cs="Arial"/>
          <w:b/>
          <w:bCs/>
          <w:sz w:val="24"/>
          <w:szCs w:val="24"/>
          <w:lang w:val="es-AR"/>
        </w:rPr>
      </w:pPr>
      <w:r w:rsidRPr="00B3507A">
        <w:rPr>
          <w:rFonts w:ascii="Arial" w:hAnsi="Arial" w:cs="Arial"/>
          <w:b/>
          <w:sz w:val="24"/>
          <w:szCs w:val="24"/>
          <w:lang w:val="es-AR"/>
        </w:rPr>
        <w:t>5</w:t>
      </w:r>
      <w:r w:rsidR="00B36964">
        <w:rPr>
          <w:rFonts w:ascii="Arial" w:hAnsi="Arial" w:cs="Arial"/>
          <w:b/>
          <w:bCs/>
          <w:sz w:val="24"/>
          <w:szCs w:val="24"/>
          <w:lang w:val="es-AR"/>
        </w:rPr>
        <w:t xml:space="preserve">. </w:t>
      </w:r>
      <w:r w:rsidR="00CC6B1F" w:rsidRPr="00CC6B1F">
        <w:rPr>
          <w:rFonts w:ascii="Arial" w:hAnsi="Arial" w:cs="Arial"/>
          <w:b/>
          <w:bCs/>
          <w:sz w:val="24"/>
          <w:szCs w:val="24"/>
          <w:lang w:val="es-AR"/>
        </w:rPr>
        <w:t xml:space="preserve">RESUMEN </w:t>
      </w:r>
    </w:p>
    <w:p w14:paraId="19DA2ACD" w14:textId="77777777" w:rsidR="00132D35" w:rsidRPr="00132D35" w:rsidRDefault="00132D35" w:rsidP="00EB55A5">
      <w:pPr>
        <w:autoSpaceDE w:val="0"/>
        <w:autoSpaceDN w:val="0"/>
        <w:adjustRightInd w:val="0"/>
        <w:spacing w:after="0" w:line="240" w:lineRule="auto"/>
        <w:rPr>
          <w:rFonts w:ascii="Arial" w:hAnsi="Arial" w:cs="Arial"/>
          <w:b/>
          <w:sz w:val="12"/>
          <w:szCs w:val="12"/>
          <w:highlight w:val="yellow"/>
          <w:lang w:val="es-AR"/>
        </w:rPr>
      </w:pPr>
    </w:p>
    <w:p w14:paraId="00E79A3E" w14:textId="77777777" w:rsidR="00901E3B" w:rsidRPr="00C7738C" w:rsidRDefault="00E275F3" w:rsidP="00B3507A">
      <w:pPr>
        <w:autoSpaceDE w:val="0"/>
        <w:autoSpaceDN w:val="0"/>
        <w:adjustRightInd w:val="0"/>
        <w:spacing w:before="120" w:after="0" w:line="240" w:lineRule="auto"/>
        <w:ind w:firstLine="426"/>
        <w:jc w:val="both"/>
        <w:rPr>
          <w:rFonts w:ascii="Arial" w:hAnsi="Arial" w:cs="Arial"/>
          <w:sz w:val="24"/>
          <w:szCs w:val="24"/>
          <w:lang w:val="es-AR"/>
        </w:rPr>
      </w:pPr>
      <w:r w:rsidRPr="00E275F3">
        <w:rPr>
          <w:rFonts w:ascii="Arial" w:hAnsi="Arial" w:cs="Arial"/>
          <w:sz w:val="24"/>
          <w:szCs w:val="24"/>
          <w:u w:val="single"/>
          <w:lang w:val="es-AR"/>
        </w:rPr>
        <w:t>Fomento a la Inversión</w:t>
      </w:r>
      <w:r w:rsidRPr="00E275F3">
        <w:rPr>
          <w:rFonts w:ascii="Arial" w:hAnsi="Arial" w:cs="Arial"/>
          <w:sz w:val="24"/>
          <w:szCs w:val="24"/>
          <w:lang w:val="es-AR"/>
        </w:rPr>
        <w:t>:</w:t>
      </w:r>
      <w:r w:rsidR="00901E3B">
        <w:rPr>
          <w:rFonts w:ascii="Arial" w:hAnsi="Arial" w:cs="Arial"/>
          <w:sz w:val="24"/>
          <w:szCs w:val="24"/>
          <w:lang w:val="es-AR"/>
        </w:rPr>
        <w:t xml:space="preserve"> </w:t>
      </w:r>
      <w:r w:rsidR="00901E3B" w:rsidRPr="00C7738C">
        <w:rPr>
          <w:rFonts w:ascii="Arial" w:hAnsi="Arial" w:cs="Arial"/>
          <w:sz w:val="24"/>
          <w:szCs w:val="24"/>
          <w:lang w:val="es-AR"/>
        </w:rPr>
        <w:t>Las finanzas públicas de la Argentina están desequilibradas</w:t>
      </w:r>
      <w:r w:rsidR="00901E3B">
        <w:rPr>
          <w:rFonts w:ascii="Arial" w:hAnsi="Arial" w:cs="Arial"/>
          <w:sz w:val="24"/>
          <w:szCs w:val="24"/>
          <w:lang w:val="es-AR"/>
        </w:rPr>
        <w:t xml:space="preserve">. El </w:t>
      </w:r>
      <w:r w:rsidR="00901E3B" w:rsidRPr="00C7738C">
        <w:rPr>
          <w:rFonts w:ascii="Arial" w:hAnsi="Arial" w:cs="Arial"/>
          <w:sz w:val="24"/>
          <w:szCs w:val="24"/>
          <w:lang w:val="es-AR"/>
        </w:rPr>
        <w:t xml:space="preserve">cotejo del </w:t>
      </w:r>
      <w:r w:rsidR="00901E3B">
        <w:rPr>
          <w:rFonts w:ascii="Arial" w:hAnsi="Arial" w:cs="Arial"/>
          <w:sz w:val="24"/>
          <w:szCs w:val="24"/>
          <w:lang w:val="es-AR"/>
        </w:rPr>
        <w:t>estado</w:t>
      </w:r>
      <w:r w:rsidR="00901E3B" w:rsidRPr="00C7738C">
        <w:rPr>
          <w:rFonts w:ascii="Arial" w:hAnsi="Arial" w:cs="Arial"/>
          <w:sz w:val="24"/>
          <w:szCs w:val="24"/>
          <w:lang w:val="es-AR"/>
        </w:rPr>
        <w:t xml:space="preserve"> de los sistemas en funcionamiento con los principios básicos fundamentales lo muestran claramente</w:t>
      </w:r>
      <w:r w:rsidR="00901E3B">
        <w:rPr>
          <w:rFonts w:ascii="Arial" w:hAnsi="Arial" w:cs="Arial"/>
          <w:sz w:val="24"/>
          <w:szCs w:val="24"/>
          <w:lang w:val="es-AR"/>
        </w:rPr>
        <w:t>. S</w:t>
      </w:r>
      <w:r w:rsidR="00901E3B" w:rsidRPr="00C7738C">
        <w:rPr>
          <w:rFonts w:ascii="Arial" w:hAnsi="Arial" w:cs="Arial"/>
          <w:sz w:val="24"/>
          <w:szCs w:val="24"/>
          <w:lang w:val="es-AR"/>
        </w:rPr>
        <w:t xml:space="preserve">olo se podría discrepar en la magnitud. El costo impositivo argentino es de los más altos a nivel mundial, lo </w:t>
      </w:r>
      <w:r w:rsidR="00901E3B" w:rsidRPr="00C7738C">
        <w:rPr>
          <w:rFonts w:ascii="Arial" w:hAnsi="Arial" w:cs="Arial"/>
          <w:sz w:val="24"/>
          <w:szCs w:val="24"/>
          <w:lang w:val="es-AR"/>
        </w:rPr>
        <w:lastRenderedPageBreak/>
        <w:t>que reduce la tasa de retorno de los proyectos de inversión, en un marco de incertidumbre muy marcada, por lo cual, solo los proyectos de altísimo valor presente justifican su desarrollo en el país.</w:t>
      </w:r>
    </w:p>
    <w:p w14:paraId="5014E116" w14:textId="77777777" w:rsidR="00901E3B" w:rsidRPr="00C7738C" w:rsidRDefault="00901E3B" w:rsidP="00B3507A">
      <w:pPr>
        <w:autoSpaceDE w:val="0"/>
        <w:autoSpaceDN w:val="0"/>
        <w:adjustRightInd w:val="0"/>
        <w:spacing w:before="120" w:after="0" w:line="240" w:lineRule="auto"/>
        <w:ind w:firstLine="357"/>
        <w:jc w:val="both"/>
        <w:rPr>
          <w:rFonts w:ascii="Arial" w:hAnsi="Arial" w:cs="Arial"/>
          <w:sz w:val="24"/>
          <w:szCs w:val="24"/>
          <w:lang w:val="es-AR"/>
        </w:rPr>
      </w:pPr>
      <w:r w:rsidRPr="00C7738C">
        <w:rPr>
          <w:rFonts w:ascii="Arial" w:hAnsi="Arial" w:cs="Arial"/>
          <w:sz w:val="24"/>
          <w:szCs w:val="24"/>
          <w:lang w:val="es-AR"/>
        </w:rPr>
        <w:t>En lo que respecta estrictamente a los temas planteados, para reducir el costo impositivo incentivando la inversión, se propone:</w:t>
      </w:r>
    </w:p>
    <w:p w14:paraId="4C0BFB69" w14:textId="77777777" w:rsidR="00901E3B" w:rsidRPr="00C7738C" w:rsidRDefault="00901E3B" w:rsidP="00B3507A">
      <w:pPr>
        <w:autoSpaceDE w:val="0"/>
        <w:autoSpaceDN w:val="0"/>
        <w:adjustRightInd w:val="0"/>
        <w:spacing w:before="120" w:after="0" w:line="240" w:lineRule="auto"/>
        <w:ind w:firstLine="360"/>
        <w:jc w:val="both"/>
        <w:rPr>
          <w:rFonts w:ascii="Arial" w:hAnsi="Arial" w:cs="Arial"/>
          <w:sz w:val="24"/>
          <w:szCs w:val="24"/>
          <w:lang w:val="es-AR"/>
        </w:rPr>
      </w:pPr>
      <w:r w:rsidRPr="00C7738C">
        <w:rPr>
          <w:rFonts w:ascii="Arial" w:hAnsi="Arial" w:cs="Arial"/>
          <w:sz w:val="24"/>
          <w:szCs w:val="24"/>
          <w:lang w:val="es-AR"/>
        </w:rPr>
        <w:t>-Establecer el ajuste impositivo por inflación, sin limitaciones en su cómputo anual</w:t>
      </w:r>
      <w:r>
        <w:rPr>
          <w:rFonts w:ascii="Arial" w:hAnsi="Arial" w:cs="Arial"/>
          <w:sz w:val="24"/>
          <w:szCs w:val="24"/>
          <w:lang w:val="es-AR"/>
        </w:rPr>
        <w:t xml:space="preserve"> y</w:t>
      </w:r>
      <w:r w:rsidRPr="00C7738C">
        <w:rPr>
          <w:rFonts w:ascii="Arial" w:hAnsi="Arial" w:cs="Arial"/>
          <w:sz w:val="24"/>
          <w:szCs w:val="24"/>
          <w:lang w:val="es-AR"/>
        </w:rPr>
        <w:t xml:space="preserve"> eliminar la tasa de inflación como disparador de su aplicación.</w:t>
      </w:r>
    </w:p>
    <w:p w14:paraId="02B8B81A" w14:textId="77777777" w:rsidR="00901E3B" w:rsidRPr="00C7738C" w:rsidRDefault="00901E3B" w:rsidP="00B3507A">
      <w:pPr>
        <w:autoSpaceDE w:val="0"/>
        <w:autoSpaceDN w:val="0"/>
        <w:adjustRightInd w:val="0"/>
        <w:spacing w:before="120" w:after="0" w:line="240" w:lineRule="auto"/>
        <w:ind w:firstLine="360"/>
        <w:jc w:val="both"/>
        <w:rPr>
          <w:rFonts w:ascii="Arial" w:hAnsi="Arial" w:cs="Arial"/>
          <w:sz w:val="24"/>
          <w:szCs w:val="24"/>
          <w:lang w:val="es-AR"/>
        </w:rPr>
      </w:pPr>
      <w:r w:rsidRPr="00C7738C">
        <w:rPr>
          <w:rFonts w:ascii="Arial" w:hAnsi="Arial" w:cs="Arial"/>
          <w:sz w:val="24"/>
          <w:szCs w:val="24"/>
          <w:lang w:val="es-AR"/>
        </w:rPr>
        <w:t>-Permitir la compensación de quebrantos a futuro sin limitaciones temporales, ni en cuanto a su integridad monetaria.</w:t>
      </w:r>
    </w:p>
    <w:p w14:paraId="037B5F77" w14:textId="77777777" w:rsidR="00901E3B" w:rsidRPr="00C7738C" w:rsidRDefault="00901E3B" w:rsidP="00B3507A">
      <w:pPr>
        <w:autoSpaceDE w:val="0"/>
        <w:autoSpaceDN w:val="0"/>
        <w:adjustRightInd w:val="0"/>
        <w:spacing w:before="120" w:after="0" w:line="240" w:lineRule="auto"/>
        <w:ind w:firstLine="360"/>
        <w:jc w:val="both"/>
        <w:rPr>
          <w:rFonts w:ascii="Arial" w:hAnsi="Arial" w:cs="Arial"/>
          <w:sz w:val="24"/>
          <w:szCs w:val="24"/>
          <w:lang w:val="es-AR"/>
        </w:rPr>
      </w:pPr>
      <w:r w:rsidRPr="00C7738C">
        <w:rPr>
          <w:rFonts w:ascii="Arial" w:hAnsi="Arial" w:cs="Arial"/>
          <w:sz w:val="24"/>
          <w:szCs w:val="24"/>
          <w:lang w:val="es-AR"/>
        </w:rPr>
        <w:t>-Sacar de la categoría de específicos a todos aquellos quebrantos de fuente argentina generados en mercados transparentes.</w:t>
      </w:r>
    </w:p>
    <w:p w14:paraId="2F0A1D8B" w14:textId="77777777" w:rsidR="00901E3B" w:rsidRPr="00C7738C" w:rsidRDefault="00901E3B" w:rsidP="00B3507A">
      <w:pPr>
        <w:autoSpaceDE w:val="0"/>
        <w:autoSpaceDN w:val="0"/>
        <w:adjustRightInd w:val="0"/>
        <w:spacing w:before="120" w:after="0" w:line="240" w:lineRule="auto"/>
        <w:ind w:firstLine="360"/>
        <w:jc w:val="both"/>
        <w:rPr>
          <w:rFonts w:ascii="Arial" w:hAnsi="Arial" w:cs="Arial"/>
          <w:sz w:val="24"/>
          <w:szCs w:val="24"/>
          <w:lang w:val="es-AR"/>
        </w:rPr>
      </w:pPr>
      <w:r w:rsidRPr="00C7738C">
        <w:rPr>
          <w:rFonts w:ascii="Arial" w:hAnsi="Arial" w:cs="Arial"/>
          <w:sz w:val="24"/>
          <w:szCs w:val="24"/>
          <w:lang w:val="es-AR"/>
        </w:rPr>
        <w:t>-Permitir el cómputo de los créditos fiscales por la compra de bienes de uso en el Impuesto al Valor Agregado, dentro del “segundo párrafo”</w:t>
      </w:r>
    </w:p>
    <w:p w14:paraId="321C28A4" w14:textId="77777777" w:rsidR="00901E3B" w:rsidRPr="00C7738C" w:rsidRDefault="00901E3B" w:rsidP="00B3507A">
      <w:pPr>
        <w:autoSpaceDE w:val="0"/>
        <w:autoSpaceDN w:val="0"/>
        <w:adjustRightInd w:val="0"/>
        <w:spacing w:before="120" w:after="0" w:line="240" w:lineRule="auto"/>
        <w:ind w:firstLine="360"/>
        <w:jc w:val="both"/>
        <w:rPr>
          <w:rFonts w:ascii="Arial" w:hAnsi="Arial" w:cs="Arial"/>
          <w:sz w:val="24"/>
          <w:szCs w:val="24"/>
          <w:lang w:val="es-AR"/>
        </w:rPr>
      </w:pPr>
      <w:r w:rsidRPr="00C7738C">
        <w:rPr>
          <w:rFonts w:ascii="Arial" w:hAnsi="Arial" w:cs="Arial"/>
          <w:sz w:val="24"/>
          <w:szCs w:val="24"/>
          <w:lang w:val="es-AR"/>
        </w:rPr>
        <w:t>-</w:t>
      </w:r>
      <w:r>
        <w:rPr>
          <w:rFonts w:ascii="Arial" w:hAnsi="Arial" w:cs="Arial"/>
          <w:sz w:val="24"/>
          <w:szCs w:val="24"/>
          <w:lang w:val="es-AR"/>
        </w:rPr>
        <w:t>Profundizar el federalismo y p</w:t>
      </w:r>
      <w:r w:rsidRPr="00C7738C">
        <w:rPr>
          <w:rFonts w:ascii="Arial" w:hAnsi="Arial" w:cs="Arial"/>
          <w:sz w:val="24"/>
          <w:szCs w:val="24"/>
          <w:lang w:val="es-AR"/>
        </w:rPr>
        <w:t>ermitir la compensación entre los créditos fiscales originados en impuestos nacionales y provinciales, con “clearing” en la coparticipación federal mensual.</w:t>
      </w:r>
    </w:p>
    <w:p w14:paraId="7D4FED49" w14:textId="77777777" w:rsidR="00D86BFB" w:rsidRPr="002F1EAF" w:rsidRDefault="00D86BFB" w:rsidP="00B3507A">
      <w:pPr>
        <w:autoSpaceDE w:val="0"/>
        <w:autoSpaceDN w:val="0"/>
        <w:adjustRightInd w:val="0"/>
        <w:spacing w:before="120" w:after="0" w:line="240" w:lineRule="auto"/>
        <w:ind w:firstLine="426"/>
        <w:jc w:val="both"/>
        <w:rPr>
          <w:rFonts w:ascii="Arial" w:hAnsi="Arial" w:cs="Arial"/>
          <w:sz w:val="24"/>
          <w:szCs w:val="24"/>
          <w:lang w:val="es-ES"/>
        </w:rPr>
      </w:pPr>
      <w:r w:rsidRPr="00D86BFB">
        <w:rPr>
          <w:rFonts w:ascii="Arial" w:hAnsi="Arial" w:cs="Arial"/>
          <w:bCs/>
          <w:sz w:val="24"/>
          <w:szCs w:val="24"/>
          <w:u w:val="single"/>
          <w:lang w:val="es-CR"/>
        </w:rPr>
        <w:t>Residencia Fiscal</w:t>
      </w:r>
      <w:r>
        <w:rPr>
          <w:rFonts w:ascii="Arial" w:hAnsi="Arial" w:cs="Arial"/>
          <w:bCs/>
          <w:sz w:val="24"/>
          <w:szCs w:val="24"/>
          <w:lang w:val="es-CR"/>
        </w:rPr>
        <w:t xml:space="preserve">: </w:t>
      </w:r>
      <w:r w:rsidRPr="002F1EAF">
        <w:rPr>
          <w:rFonts w:ascii="Arial" w:hAnsi="Arial" w:cs="Arial"/>
          <w:sz w:val="24"/>
          <w:szCs w:val="24"/>
          <w:lang w:val="es-AR"/>
        </w:rPr>
        <w:t xml:space="preserve">Los países que “atraen” </w:t>
      </w:r>
      <w:r w:rsidR="00E275F3">
        <w:rPr>
          <w:rFonts w:ascii="Arial" w:hAnsi="Arial" w:cs="Arial"/>
          <w:sz w:val="24"/>
          <w:szCs w:val="24"/>
          <w:lang w:val="es-AR"/>
        </w:rPr>
        <w:t xml:space="preserve">residentes son los que han adoptado el criterio de territorialidad de la fuente en su Impuesto a las Ganancias (Uruguay, Paraguay, Bolivia y Panamá), </w:t>
      </w:r>
      <w:r w:rsidRPr="002F1EAF">
        <w:rPr>
          <w:rFonts w:ascii="Arial" w:hAnsi="Arial" w:cs="Arial"/>
          <w:sz w:val="24"/>
          <w:szCs w:val="24"/>
          <w:lang w:val="es-AR"/>
        </w:rPr>
        <w:t>y los países que “repelen”</w:t>
      </w:r>
      <w:r w:rsidR="00E275F3">
        <w:rPr>
          <w:rFonts w:ascii="Arial" w:hAnsi="Arial" w:cs="Arial"/>
          <w:sz w:val="24"/>
          <w:szCs w:val="24"/>
          <w:lang w:val="es-AR"/>
        </w:rPr>
        <w:t xml:space="preserve"> residentes son los que adopta</w:t>
      </w:r>
      <w:r w:rsidR="00464FD6">
        <w:rPr>
          <w:rFonts w:ascii="Arial" w:hAnsi="Arial" w:cs="Arial"/>
          <w:sz w:val="24"/>
          <w:szCs w:val="24"/>
          <w:lang w:val="es-AR"/>
        </w:rPr>
        <w:t xml:space="preserve">ron </w:t>
      </w:r>
      <w:r w:rsidR="00E275F3">
        <w:rPr>
          <w:rFonts w:ascii="Arial" w:hAnsi="Arial" w:cs="Arial"/>
          <w:sz w:val="24"/>
          <w:szCs w:val="24"/>
          <w:lang w:val="es-AR"/>
        </w:rPr>
        <w:t xml:space="preserve">el criterio de la “Renta Mundial” para gravar </w:t>
      </w:r>
      <w:r w:rsidR="00464FD6">
        <w:rPr>
          <w:rFonts w:ascii="Arial" w:hAnsi="Arial" w:cs="Arial"/>
          <w:sz w:val="24"/>
          <w:szCs w:val="24"/>
          <w:lang w:val="es-AR"/>
        </w:rPr>
        <w:t>a</w:t>
      </w:r>
      <w:r w:rsidR="00E275F3">
        <w:rPr>
          <w:rFonts w:ascii="Arial" w:hAnsi="Arial" w:cs="Arial"/>
          <w:sz w:val="24"/>
          <w:szCs w:val="24"/>
          <w:lang w:val="es-AR"/>
        </w:rPr>
        <w:t xml:space="preserve"> sus residentes (Argentina).</w:t>
      </w:r>
      <w:r w:rsidR="00FD4076">
        <w:rPr>
          <w:rFonts w:ascii="Arial" w:hAnsi="Arial" w:cs="Arial"/>
          <w:sz w:val="24"/>
          <w:szCs w:val="24"/>
          <w:lang w:val="es-AR"/>
        </w:rPr>
        <w:t xml:space="preserve"> Cuando se pierde </w:t>
      </w:r>
      <w:r w:rsidR="00FD4076" w:rsidRPr="002F1EAF">
        <w:rPr>
          <w:rFonts w:ascii="Arial" w:hAnsi="Arial" w:cs="Arial"/>
          <w:sz w:val="24"/>
          <w:szCs w:val="24"/>
          <w:lang w:val="es-ES"/>
        </w:rPr>
        <w:t>la condición de residente</w:t>
      </w:r>
      <w:r w:rsidR="00FD4076">
        <w:rPr>
          <w:rFonts w:ascii="Arial" w:hAnsi="Arial" w:cs="Arial"/>
          <w:sz w:val="24"/>
          <w:szCs w:val="24"/>
          <w:lang w:val="es-ES"/>
        </w:rPr>
        <w:t xml:space="preserve"> argentino se solicita la baja de la CUIT. </w:t>
      </w:r>
      <w:r w:rsidR="00FD4076">
        <w:rPr>
          <w:rFonts w:ascii="Arial" w:hAnsi="Arial" w:cs="Arial"/>
          <w:sz w:val="24"/>
          <w:szCs w:val="24"/>
          <w:lang w:val="es-AR"/>
        </w:rPr>
        <w:t>L</w:t>
      </w:r>
      <w:r w:rsidR="00E275F3">
        <w:rPr>
          <w:rFonts w:ascii="Arial" w:hAnsi="Arial" w:cs="Arial"/>
          <w:sz w:val="24"/>
          <w:szCs w:val="24"/>
          <w:lang w:val="es-AR"/>
        </w:rPr>
        <w:t xml:space="preserve">as personas que emigran </w:t>
      </w:r>
      <w:r w:rsidR="00464FD6">
        <w:rPr>
          <w:rFonts w:ascii="Arial" w:hAnsi="Arial" w:cs="Arial"/>
          <w:sz w:val="24"/>
          <w:szCs w:val="24"/>
          <w:lang w:val="es-AR"/>
        </w:rPr>
        <w:t xml:space="preserve">pero </w:t>
      </w:r>
      <w:r w:rsidR="00B27179">
        <w:rPr>
          <w:rFonts w:ascii="Arial" w:hAnsi="Arial" w:cs="Arial"/>
          <w:sz w:val="24"/>
          <w:szCs w:val="24"/>
          <w:lang w:val="es-AR"/>
        </w:rPr>
        <w:t xml:space="preserve">luego </w:t>
      </w:r>
      <w:r w:rsidR="00E275F3">
        <w:rPr>
          <w:rFonts w:ascii="Arial" w:hAnsi="Arial" w:cs="Arial"/>
          <w:sz w:val="24"/>
          <w:szCs w:val="24"/>
          <w:lang w:val="es-AR"/>
        </w:rPr>
        <w:t xml:space="preserve">regresan </w:t>
      </w:r>
      <w:r w:rsidR="00B27179">
        <w:rPr>
          <w:rFonts w:ascii="Arial" w:hAnsi="Arial" w:cs="Arial"/>
          <w:sz w:val="24"/>
          <w:szCs w:val="24"/>
          <w:lang w:val="es-AR"/>
        </w:rPr>
        <w:t>a su país de origen</w:t>
      </w:r>
      <w:r w:rsidR="00E275F3">
        <w:rPr>
          <w:rFonts w:ascii="Arial" w:hAnsi="Arial" w:cs="Arial"/>
          <w:sz w:val="24"/>
          <w:szCs w:val="24"/>
          <w:lang w:val="es-AR"/>
        </w:rPr>
        <w:t>, pueden tener “doble residencia”</w:t>
      </w:r>
      <w:r w:rsidR="00B27179">
        <w:rPr>
          <w:rFonts w:ascii="Arial" w:hAnsi="Arial" w:cs="Arial"/>
          <w:sz w:val="24"/>
          <w:szCs w:val="24"/>
          <w:lang w:val="es-AR"/>
        </w:rPr>
        <w:t xml:space="preserve">. </w:t>
      </w:r>
      <w:r w:rsidR="00464FD6">
        <w:rPr>
          <w:rFonts w:ascii="Arial" w:hAnsi="Arial" w:cs="Arial"/>
          <w:sz w:val="24"/>
          <w:szCs w:val="24"/>
          <w:lang w:val="es-AR"/>
        </w:rPr>
        <w:t xml:space="preserve">Esto se </w:t>
      </w:r>
      <w:r w:rsidR="00E275F3">
        <w:rPr>
          <w:rFonts w:ascii="Arial" w:hAnsi="Arial" w:cs="Arial"/>
          <w:sz w:val="24"/>
          <w:szCs w:val="24"/>
          <w:lang w:val="es-AR"/>
        </w:rPr>
        <w:t>soluci</w:t>
      </w:r>
      <w:r w:rsidR="00B27179">
        <w:rPr>
          <w:rFonts w:ascii="Arial" w:hAnsi="Arial" w:cs="Arial"/>
          <w:sz w:val="24"/>
          <w:szCs w:val="24"/>
          <w:lang w:val="es-AR"/>
        </w:rPr>
        <w:t>ona</w:t>
      </w:r>
      <w:r w:rsidR="00464FD6">
        <w:rPr>
          <w:rFonts w:ascii="Arial" w:hAnsi="Arial" w:cs="Arial"/>
          <w:sz w:val="24"/>
          <w:szCs w:val="24"/>
          <w:lang w:val="es-AR"/>
        </w:rPr>
        <w:t xml:space="preserve"> con “</w:t>
      </w:r>
      <w:r w:rsidR="00E275F3">
        <w:rPr>
          <w:rFonts w:ascii="Arial" w:hAnsi="Arial" w:cs="Arial"/>
          <w:sz w:val="24"/>
          <w:szCs w:val="24"/>
          <w:lang w:val="es-AR"/>
        </w:rPr>
        <w:t>reglas de descarte</w:t>
      </w:r>
      <w:r w:rsidR="00464FD6">
        <w:rPr>
          <w:rFonts w:ascii="Arial" w:hAnsi="Arial" w:cs="Arial"/>
          <w:sz w:val="24"/>
          <w:szCs w:val="24"/>
          <w:lang w:val="es-AR"/>
        </w:rPr>
        <w:t xml:space="preserve">”, las cuales </w:t>
      </w:r>
      <w:r w:rsidR="00B27179">
        <w:rPr>
          <w:rFonts w:ascii="Arial" w:hAnsi="Arial" w:cs="Arial"/>
          <w:sz w:val="24"/>
          <w:szCs w:val="24"/>
          <w:lang w:val="es-AR"/>
        </w:rPr>
        <w:t>culminan con la cantidad de días que la persona permaneció en cada país</w:t>
      </w:r>
      <w:r w:rsidR="00464FD6">
        <w:rPr>
          <w:rFonts w:ascii="Arial" w:hAnsi="Arial" w:cs="Arial"/>
          <w:sz w:val="24"/>
          <w:szCs w:val="24"/>
          <w:lang w:val="es-AR"/>
        </w:rPr>
        <w:t xml:space="preserve"> en el año</w:t>
      </w:r>
      <w:r w:rsidR="00E275F3">
        <w:rPr>
          <w:rFonts w:ascii="Arial" w:hAnsi="Arial" w:cs="Arial"/>
          <w:sz w:val="24"/>
          <w:szCs w:val="24"/>
          <w:lang w:val="es-AR"/>
        </w:rPr>
        <w:t>.</w:t>
      </w:r>
      <w:r w:rsidR="00B27179">
        <w:rPr>
          <w:rFonts w:ascii="Arial" w:hAnsi="Arial" w:cs="Arial"/>
          <w:sz w:val="24"/>
          <w:szCs w:val="24"/>
          <w:lang w:val="es-AR"/>
        </w:rPr>
        <w:t xml:space="preserve"> </w:t>
      </w:r>
      <w:r w:rsidR="00FD4076">
        <w:rPr>
          <w:rFonts w:ascii="Arial" w:hAnsi="Arial" w:cs="Arial"/>
          <w:sz w:val="24"/>
          <w:szCs w:val="24"/>
          <w:lang w:val="es-AR"/>
        </w:rPr>
        <w:t xml:space="preserve">En países europeos y en EEUU se prevén </w:t>
      </w:r>
      <w:r w:rsidR="00FD4076" w:rsidRPr="002F1EAF">
        <w:rPr>
          <w:rFonts w:ascii="Arial" w:hAnsi="Arial" w:cs="Arial"/>
          <w:sz w:val="24"/>
          <w:szCs w:val="24"/>
          <w:lang w:val="es-AR"/>
        </w:rPr>
        <w:t xml:space="preserve">“impuestos de despedida” </w:t>
      </w:r>
      <w:r w:rsidR="00FD4076">
        <w:rPr>
          <w:rFonts w:ascii="Arial" w:hAnsi="Arial" w:cs="Arial"/>
          <w:sz w:val="24"/>
          <w:szCs w:val="24"/>
          <w:lang w:val="es-AR"/>
        </w:rPr>
        <w:t xml:space="preserve">aplicables a los migrantes. En </w:t>
      </w:r>
      <w:r w:rsidR="00FD4076" w:rsidRPr="002F1EAF">
        <w:rPr>
          <w:rFonts w:ascii="Arial" w:hAnsi="Arial" w:cs="Arial"/>
          <w:sz w:val="24"/>
          <w:szCs w:val="24"/>
          <w:lang w:val="es-AR"/>
        </w:rPr>
        <w:t>Argentina</w:t>
      </w:r>
      <w:r w:rsidR="00FD4076">
        <w:rPr>
          <w:rFonts w:ascii="Arial" w:hAnsi="Arial" w:cs="Arial"/>
          <w:sz w:val="24"/>
          <w:szCs w:val="24"/>
          <w:lang w:val="es-AR"/>
        </w:rPr>
        <w:t xml:space="preserve"> </w:t>
      </w:r>
      <w:r w:rsidR="00FD4076" w:rsidRPr="002F1EAF">
        <w:rPr>
          <w:rFonts w:ascii="Arial" w:hAnsi="Arial" w:cs="Arial"/>
          <w:sz w:val="24"/>
          <w:szCs w:val="24"/>
          <w:lang w:val="es-AR"/>
        </w:rPr>
        <w:t xml:space="preserve">no </w:t>
      </w:r>
      <w:r w:rsidR="00FD4076">
        <w:rPr>
          <w:rFonts w:ascii="Arial" w:hAnsi="Arial" w:cs="Arial"/>
          <w:sz w:val="24"/>
          <w:szCs w:val="24"/>
          <w:lang w:val="es-AR"/>
        </w:rPr>
        <w:t>se aplican esos impuestos. La AFIP sólo verifica la consistencia de las DDJJ del IG y del IBP por los años no prescriptos.</w:t>
      </w:r>
    </w:p>
    <w:p w14:paraId="7E4EF992" w14:textId="36C83C91" w:rsidR="00D86BFB" w:rsidRPr="002F1EAF" w:rsidRDefault="00FD4076" w:rsidP="00B3507A">
      <w:pPr>
        <w:autoSpaceDE w:val="0"/>
        <w:autoSpaceDN w:val="0"/>
        <w:adjustRightInd w:val="0"/>
        <w:spacing w:before="120" w:after="0" w:line="240" w:lineRule="auto"/>
        <w:ind w:firstLine="426"/>
        <w:jc w:val="both"/>
        <w:rPr>
          <w:rFonts w:ascii="Arial" w:hAnsi="Arial" w:cs="Arial"/>
          <w:sz w:val="24"/>
          <w:szCs w:val="24"/>
          <w:lang w:val="es-AR"/>
        </w:rPr>
      </w:pPr>
      <w:r w:rsidRPr="002F1EAF">
        <w:rPr>
          <w:rFonts w:ascii="Arial" w:hAnsi="Arial" w:cs="Arial"/>
          <w:sz w:val="24"/>
          <w:szCs w:val="24"/>
          <w:lang w:val="es-AR"/>
        </w:rPr>
        <w:t>El alcance del acuerdo Argentina-Uruguay de 2012</w:t>
      </w:r>
      <w:r>
        <w:rPr>
          <w:rFonts w:ascii="Arial" w:hAnsi="Arial" w:cs="Arial"/>
          <w:sz w:val="24"/>
          <w:szCs w:val="24"/>
          <w:lang w:val="es-AR"/>
        </w:rPr>
        <w:t xml:space="preserve"> prevé la regla para resolver la “doble residencia”, pero no resuelve la eventual negativa de la AFIP para aceptar la pérdida de la residencia argentina del potencial migrante</w:t>
      </w:r>
      <w:r w:rsidRPr="002F1EAF">
        <w:rPr>
          <w:rFonts w:ascii="Arial" w:hAnsi="Arial" w:cs="Arial"/>
          <w:sz w:val="24"/>
          <w:szCs w:val="24"/>
          <w:lang w:val="es-AR"/>
        </w:rPr>
        <w:t>.</w:t>
      </w:r>
      <w:r>
        <w:rPr>
          <w:rFonts w:ascii="Arial" w:hAnsi="Arial" w:cs="Arial"/>
          <w:sz w:val="24"/>
          <w:szCs w:val="24"/>
          <w:lang w:val="es-AR"/>
        </w:rPr>
        <w:t xml:space="preserve"> </w:t>
      </w:r>
      <w:r w:rsidR="00B27179">
        <w:rPr>
          <w:rFonts w:ascii="Arial" w:hAnsi="Arial" w:cs="Arial"/>
          <w:sz w:val="24"/>
          <w:szCs w:val="24"/>
          <w:lang w:val="es-ES"/>
        </w:rPr>
        <w:t xml:space="preserve">Los residentes en Uruguay con ahorros en bancos internacionales (Ej de EEUU o </w:t>
      </w:r>
      <w:r w:rsidR="00464FD6">
        <w:rPr>
          <w:rFonts w:ascii="Arial" w:hAnsi="Arial" w:cs="Arial"/>
          <w:sz w:val="24"/>
          <w:szCs w:val="24"/>
          <w:lang w:val="es-ES"/>
        </w:rPr>
        <w:t xml:space="preserve">de </w:t>
      </w:r>
      <w:r w:rsidR="00B27179">
        <w:rPr>
          <w:rFonts w:ascii="Arial" w:hAnsi="Arial" w:cs="Arial"/>
          <w:sz w:val="24"/>
          <w:szCs w:val="24"/>
          <w:lang w:val="es-ES"/>
        </w:rPr>
        <w:t xml:space="preserve">Suiza), quedan exonerados del impuesto a la renta y al patrimonio de Uruguay. Cuando los bancos </w:t>
      </w:r>
      <w:r w:rsidR="005F2EE8">
        <w:rPr>
          <w:rFonts w:ascii="Arial" w:hAnsi="Arial" w:cs="Arial"/>
          <w:sz w:val="24"/>
          <w:szCs w:val="24"/>
          <w:lang w:val="es-ES"/>
        </w:rPr>
        <w:t xml:space="preserve">internacionales les </w:t>
      </w:r>
      <w:r w:rsidR="00B27179">
        <w:rPr>
          <w:rFonts w:ascii="Arial" w:hAnsi="Arial" w:cs="Arial"/>
          <w:sz w:val="24"/>
          <w:szCs w:val="24"/>
          <w:lang w:val="es-ES"/>
        </w:rPr>
        <w:t xml:space="preserve">solicitan certificados de residencia fiscal, los mismos se </w:t>
      </w:r>
      <w:r w:rsidR="00464FD6">
        <w:rPr>
          <w:rFonts w:ascii="Arial" w:hAnsi="Arial" w:cs="Arial"/>
          <w:sz w:val="24"/>
          <w:szCs w:val="24"/>
          <w:lang w:val="es-ES"/>
        </w:rPr>
        <w:t xml:space="preserve">otorgan por </w:t>
      </w:r>
      <w:r w:rsidR="00B27179">
        <w:rPr>
          <w:rFonts w:ascii="Arial" w:hAnsi="Arial" w:cs="Arial"/>
          <w:sz w:val="24"/>
          <w:szCs w:val="24"/>
          <w:lang w:val="es-ES"/>
        </w:rPr>
        <w:t>la DGI uruguaya.</w:t>
      </w:r>
    </w:p>
    <w:p w14:paraId="36C95BC9" w14:textId="0031B169" w:rsidR="00D86BFB" w:rsidRPr="002F1EAF" w:rsidRDefault="005F2EE8" w:rsidP="00B3507A">
      <w:pPr>
        <w:autoSpaceDE w:val="0"/>
        <w:autoSpaceDN w:val="0"/>
        <w:adjustRightInd w:val="0"/>
        <w:spacing w:before="120" w:after="0" w:line="240" w:lineRule="auto"/>
        <w:ind w:firstLine="426"/>
        <w:jc w:val="both"/>
        <w:rPr>
          <w:rFonts w:ascii="Arial" w:hAnsi="Arial" w:cs="Arial"/>
          <w:bCs/>
          <w:sz w:val="24"/>
          <w:szCs w:val="24"/>
          <w:lang w:val="es-AR"/>
        </w:rPr>
      </w:pPr>
      <w:r>
        <w:rPr>
          <w:rFonts w:ascii="Arial" w:hAnsi="Arial" w:cs="Arial"/>
          <w:bCs/>
          <w:sz w:val="24"/>
          <w:szCs w:val="24"/>
          <w:lang w:val="es-CR"/>
        </w:rPr>
        <w:t>Para que Argentina resulte atractiva para los inversores locales e internacionales</w:t>
      </w:r>
      <w:r w:rsidR="00464FD6">
        <w:rPr>
          <w:rFonts w:ascii="Arial" w:hAnsi="Arial" w:cs="Arial"/>
          <w:bCs/>
          <w:sz w:val="24"/>
          <w:szCs w:val="24"/>
          <w:lang w:val="es-CR"/>
        </w:rPr>
        <w:t xml:space="preserve">, </w:t>
      </w:r>
      <w:r>
        <w:rPr>
          <w:rFonts w:ascii="Arial" w:hAnsi="Arial" w:cs="Arial"/>
          <w:bCs/>
          <w:sz w:val="24"/>
          <w:szCs w:val="24"/>
          <w:lang w:val="es-CR"/>
        </w:rPr>
        <w:t>deb</w:t>
      </w:r>
      <w:r w:rsidR="00464FD6">
        <w:rPr>
          <w:rFonts w:ascii="Arial" w:hAnsi="Arial" w:cs="Arial"/>
          <w:bCs/>
          <w:sz w:val="24"/>
          <w:szCs w:val="24"/>
          <w:lang w:val="es-CR"/>
        </w:rPr>
        <w:t>iera</w:t>
      </w:r>
      <w:r>
        <w:rPr>
          <w:rFonts w:ascii="Arial" w:hAnsi="Arial" w:cs="Arial"/>
          <w:bCs/>
          <w:sz w:val="24"/>
          <w:szCs w:val="24"/>
          <w:lang w:val="es-CR"/>
        </w:rPr>
        <w:t xml:space="preserve"> </w:t>
      </w:r>
      <w:r w:rsidR="006940B3">
        <w:rPr>
          <w:rFonts w:ascii="Arial" w:hAnsi="Arial" w:cs="Arial"/>
          <w:bCs/>
          <w:sz w:val="24"/>
          <w:szCs w:val="24"/>
          <w:lang w:val="es-CR"/>
        </w:rPr>
        <w:t xml:space="preserve">exhibir </w:t>
      </w:r>
      <w:r w:rsidR="00D86BFB" w:rsidRPr="002F1EAF">
        <w:rPr>
          <w:rFonts w:ascii="Arial" w:hAnsi="Arial" w:cs="Arial"/>
          <w:bCs/>
          <w:sz w:val="24"/>
          <w:szCs w:val="24"/>
          <w:lang w:val="es-CR"/>
        </w:rPr>
        <w:t>equilibrio fiscal</w:t>
      </w:r>
      <w:r w:rsidR="00132D35">
        <w:rPr>
          <w:rFonts w:ascii="Arial" w:hAnsi="Arial" w:cs="Arial"/>
          <w:bCs/>
          <w:sz w:val="24"/>
          <w:szCs w:val="24"/>
          <w:lang w:val="es-CR"/>
        </w:rPr>
        <w:t xml:space="preserve">, </w:t>
      </w:r>
      <w:r w:rsidR="00464FD6">
        <w:rPr>
          <w:rFonts w:ascii="Arial" w:hAnsi="Arial" w:cs="Arial"/>
          <w:bCs/>
          <w:sz w:val="24"/>
          <w:szCs w:val="24"/>
          <w:lang w:val="es-CR"/>
        </w:rPr>
        <w:t xml:space="preserve">otorgar </w:t>
      </w:r>
      <w:r w:rsidR="00D86BFB" w:rsidRPr="002F1EAF">
        <w:rPr>
          <w:rFonts w:ascii="Arial" w:hAnsi="Arial" w:cs="Arial"/>
          <w:bCs/>
          <w:sz w:val="24"/>
          <w:szCs w:val="24"/>
          <w:lang w:val="es-CR"/>
        </w:rPr>
        <w:t>seguridad jurídica</w:t>
      </w:r>
      <w:r w:rsidR="00132D35">
        <w:rPr>
          <w:rFonts w:ascii="Arial" w:hAnsi="Arial" w:cs="Arial"/>
          <w:bCs/>
          <w:sz w:val="24"/>
          <w:szCs w:val="24"/>
          <w:lang w:val="es-CR"/>
        </w:rPr>
        <w:t xml:space="preserve">, </w:t>
      </w:r>
      <w:r w:rsidR="006940B3">
        <w:rPr>
          <w:rFonts w:ascii="Arial" w:hAnsi="Arial" w:cs="Arial"/>
          <w:bCs/>
          <w:sz w:val="24"/>
          <w:szCs w:val="24"/>
          <w:lang w:val="es-CR"/>
        </w:rPr>
        <w:t xml:space="preserve">solucionar </w:t>
      </w:r>
      <w:r w:rsidR="00132D35">
        <w:rPr>
          <w:rFonts w:ascii="Arial" w:hAnsi="Arial" w:cs="Arial"/>
          <w:bCs/>
          <w:sz w:val="24"/>
          <w:szCs w:val="24"/>
          <w:lang w:val="es-CR"/>
        </w:rPr>
        <w:t xml:space="preserve">los </w:t>
      </w:r>
      <w:r w:rsidR="006940B3">
        <w:rPr>
          <w:rFonts w:ascii="Arial" w:hAnsi="Arial" w:cs="Arial"/>
          <w:bCs/>
          <w:sz w:val="24"/>
          <w:szCs w:val="24"/>
          <w:lang w:val="es-CR"/>
        </w:rPr>
        <w:t xml:space="preserve">problemas de </w:t>
      </w:r>
      <w:r w:rsidR="00D86BFB" w:rsidRPr="002F1EAF">
        <w:rPr>
          <w:rFonts w:ascii="Arial" w:hAnsi="Arial" w:cs="Arial"/>
          <w:bCs/>
          <w:sz w:val="24"/>
          <w:szCs w:val="24"/>
          <w:lang w:val="es-CR"/>
        </w:rPr>
        <w:t>falta de equidad</w:t>
      </w:r>
      <w:r w:rsidR="00132D35">
        <w:rPr>
          <w:rFonts w:ascii="Arial" w:hAnsi="Arial" w:cs="Arial"/>
          <w:bCs/>
          <w:sz w:val="24"/>
          <w:szCs w:val="24"/>
          <w:lang w:val="es-CR"/>
        </w:rPr>
        <w:t xml:space="preserve"> tributaria, e incorporar </w:t>
      </w:r>
      <w:r w:rsidR="00D86BFB" w:rsidRPr="002F1EAF">
        <w:rPr>
          <w:rFonts w:ascii="Arial" w:hAnsi="Arial" w:cs="Arial"/>
          <w:bCs/>
          <w:sz w:val="24"/>
          <w:szCs w:val="24"/>
          <w:lang w:val="es-CR"/>
        </w:rPr>
        <w:t xml:space="preserve">programas de integridad en el Estado. </w:t>
      </w:r>
      <w:r w:rsidR="006940B3">
        <w:rPr>
          <w:rFonts w:ascii="Arial" w:hAnsi="Arial" w:cs="Arial"/>
          <w:sz w:val="24"/>
          <w:szCs w:val="24"/>
          <w:lang w:val="es-AR"/>
        </w:rPr>
        <w:t>Argentina ha a</w:t>
      </w:r>
      <w:r w:rsidR="00132D35">
        <w:rPr>
          <w:rFonts w:ascii="Arial" w:hAnsi="Arial" w:cs="Arial"/>
          <w:sz w:val="24"/>
          <w:szCs w:val="24"/>
          <w:lang w:val="es-AR"/>
        </w:rPr>
        <w:t xml:space="preserve">plicado </w:t>
      </w:r>
      <w:r w:rsidR="006940B3">
        <w:rPr>
          <w:rFonts w:ascii="Arial" w:hAnsi="Arial" w:cs="Arial"/>
          <w:sz w:val="24"/>
          <w:szCs w:val="24"/>
          <w:lang w:val="es-AR"/>
        </w:rPr>
        <w:t xml:space="preserve">constantemente las </w:t>
      </w:r>
      <w:r w:rsidR="00132D35">
        <w:rPr>
          <w:rFonts w:ascii="Arial" w:hAnsi="Arial" w:cs="Arial"/>
          <w:sz w:val="24"/>
          <w:szCs w:val="24"/>
          <w:lang w:val="es-AR"/>
        </w:rPr>
        <w:t xml:space="preserve">recomendaciones de la </w:t>
      </w:r>
      <w:r w:rsidR="006940B3">
        <w:rPr>
          <w:rFonts w:ascii="Arial" w:hAnsi="Arial" w:cs="Arial"/>
          <w:sz w:val="24"/>
          <w:szCs w:val="24"/>
          <w:lang w:val="es-AR"/>
        </w:rPr>
        <w:t>OCDE</w:t>
      </w:r>
      <w:r w:rsidR="00132D35">
        <w:rPr>
          <w:rFonts w:ascii="Arial" w:hAnsi="Arial" w:cs="Arial"/>
          <w:sz w:val="24"/>
          <w:szCs w:val="24"/>
          <w:lang w:val="es-AR"/>
        </w:rPr>
        <w:t xml:space="preserve"> (</w:t>
      </w:r>
      <w:r w:rsidR="006940B3">
        <w:rPr>
          <w:rFonts w:ascii="Arial" w:hAnsi="Arial" w:cs="Arial"/>
          <w:sz w:val="24"/>
          <w:szCs w:val="24"/>
          <w:lang w:val="es-AR"/>
        </w:rPr>
        <w:t>CRS, BEPS, etc).</w:t>
      </w:r>
      <w:r w:rsidR="006940B3">
        <w:rPr>
          <w:rFonts w:ascii="Arial" w:hAnsi="Arial" w:cs="Arial"/>
          <w:sz w:val="24"/>
          <w:szCs w:val="24"/>
          <w:lang w:val="es-CR"/>
        </w:rPr>
        <w:t xml:space="preserve"> </w:t>
      </w:r>
      <w:r w:rsidR="00770E11">
        <w:rPr>
          <w:rFonts w:ascii="Arial" w:hAnsi="Arial" w:cs="Arial"/>
          <w:sz w:val="24"/>
          <w:szCs w:val="24"/>
          <w:lang w:val="es-CR"/>
        </w:rPr>
        <w:t>Las próximas medida tributarias que se adopten d</w:t>
      </w:r>
      <w:r w:rsidR="006940B3">
        <w:rPr>
          <w:rFonts w:ascii="Arial" w:hAnsi="Arial" w:cs="Arial"/>
          <w:sz w:val="24"/>
          <w:szCs w:val="24"/>
          <w:lang w:val="es-CR"/>
        </w:rPr>
        <w:t>ebieran simplifi</w:t>
      </w:r>
      <w:r w:rsidR="00770E11">
        <w:rPr>
          <w:rFonts w:ascii="Arial" w:hAnsi="Arial" w:cs="Arial"/>
          <w:sz w:val="24"/>
          <w:szCs w:val="24"/>
          <w:lang w:val="es-CR"/>
        </w:rPr>
        <w:t xml:space="preserve">car </w:t>
      </w:r>
      <w:r w:rsidR="006940B3">
        <w:rPr>
          <w:rFonts w:ascii="Arial" w:hAnsi="Arial" w:cs="Arial"/>
          <w:sz w:val="24"/>
          <w:szCs w:val="24"/>
          <w:lang w:val="es-CR"/>
        </w:rPr>
        <w:t>el sistema tributario</w:t>
      </w:r>
      <w:r w:rsidR="00132D35">
        <w:rPr>
          <w:rFonts w:ascii="Arial" w:hAnsi="Arial" w:cs="Arial"/>
          <w:sz w:val="24"/>
          <w:szCs w:val="24"/>
          <w:lang w:val="es-CR"/>
        </w:rPr>
        <w:t xml:space="preserve"> y cumpl</w:t>
      </w:r>
      <w:r w:rsidR="00770E11">
        <w:rPr>
          <w:rFonts w:ascii="Arial" w:hAnsi="Arial" w:cs="Arial"/>
          <w:sz w:val="24"/>
          <w:szCs w:val="24"/>
          <w:lang w:val="es-CR"/>
        </w:rPr>
        <w:t xml:space="preserve">ir </w:t>
      </w:r>
      <w:r w:rsidR="00132D35">
        <w:rPr>
          <w:rFonts w:ascii="Arial" w:hAnsi="Arial" w:cs="Arial"/>
          <w:sz w:val="24"/>
          <w:szCs w:val="24"/>
          <w:lang w:val="es-CR"/>
        </w:rPr>
        <w:t>con</w:t>
      </w:r>
      <w:r w:rsidR="006940B3">
        <w:rPr>
          <w:rFonts w:ascii="Arial" w:hAnsi="Arial" w:cs="Arial"/>
          <w:sz w:val="24"/>
          <w:szCs w:val="24"/>
          <w:lang w:val="es-CR"/>
        </w:rPr>
        <w:t xml:space="preserve"> los principios constitucionales de equidad y </w:t>
      </w:r>
      <w:r w:rsidR="00132D35">
        <w:rPr>
          <w:rFonts w:ascii="Arial" w:hAnsi="Arial" w:cs="Arial"/>
          <w:sz w:val="24"/>
          <w:szCs w:val="24"/>
          <w:lang w:val="es-CR"/>
        </w:rPr>
        <w:t xml:space="preserve">de </w:t>
      </w:r>
      <w:r w:rsidR="006940B3">
        <w:rPr>
          <w:rFonts w:ascii="Arial" w:hAnsi="Arial" w:cs="Arial"/>
          <w:sz w:val="24"/>
          <w:szCs w:val="24"/>
          <w:lang w:val="es-CR"/>
        </w:rPr>
        <w:t>proporcionalidad (CN Art 4).</w:t>
      </w:r>
      <w:r w:rsidR="00132D35">
        <w:rPr>
          <w:rFonts w:ascii="Arial" w:hAnsi="Arial" w:cs="Arial"/>
          <w:bCs/>
          <w:sz w:val="24"/>
          <w:szCs w:val="24"/>
          <w:lang w:val="es-AR"/>
        </w:rPr>
        <w:t xml:space="preserve"> </w:t>
      </w:r>
      <w:r w:rsidR="006940B3">
        <w:rPr>
          <w:rFonts w:ascii="Arial" w:hAnsi="Arial" w:cs="Arial"/>
          <w:bCs/>
          <w:sz w:val="24"/>
          <w:szCs w:val="24"/>
          <w:lang w:val="es-AR"/>
        </w:rPr>
        <w:t xml:space="preserve"> </w:t>
      </w:r>
      <w:r w:rsidR="00D86BFB" w:rsidRPr="002F1EAF">
        <w:rPr>
          <w:rFonts w:ascii="Arial" w:hAnsi="Arial" w:cs="Arial"/>
          <w:bCs/>
          <w:sz w:val="24"/>
          <w:szCs w:val="24"/>
          <w:lang w:val="es-AR"/>
        </w:rPr>
        <w:t xml:space="preserve"> </w:t>
      </w:r>
    </w:p>
    <w:p w14:paraId="0E4AFDDA" w14:textId="56A4ACB7" w:rsidR="00AE1A82" w:rsidRDefault="00AE1A82" w:rsidP="00B3507A">
      <w:pPr>
        <w:autoSpaceDE w:val="0"/>
        <w:autoSpaceDN w:val="0"/>
        <w:adjustRightInd w:val="0"/>
        <w:spacing w:before="120" w:after="0" w:line="240" w:lineRule="auto"/>
        <w:ind w:firstLine="426"/>
        <w:jc w:val="both"/>
        <w:rPr>
          <w:rFonts w:ascii="Arial" w:hAnsi="Arial" w:cs="Arial"/>
          <w:sz w:val="24"/>
          <w:szCs w:val="24"/>
          <w:u w:val="single"/>
          <w:lang w:val="es-AR"/>
        </w:rPr>
      </w:pPr>
      <w:r w:rsidRPr="00C63AD4">
        <w:rPr>
          <w:rFonts w:ascii="Arial" w:hAnsi="Arial" w:cs="Arial"/>
          <w:sz w:val="24"/>
          <w:szCs w:val="24"/>
          <w:u w:val="single"/>
          <w:lang w:val="es-CR"/>
        </w:rPr>
        <w:lastRenderedPageBreak/>
        <w:t>Equidad y</w:t>
      </w:r>
      <w:r w:rsidRPr="00B3507A">
        <w:rPr>
          <w:rFonts w:ascii="Arial" w:hAnsi="Arial" w:cs="Arial"/>
          <w:sz w:val="24"/>
          <w:szCs w:val="24"/>
          <w:u w:val="single"/>
          <w:lang w:val="es-CR"/>
        </w:rPr>
        <w:t xml:space="preserve"> Proporcionalidad</w:t>
      </w:r>
      <w:r>
        <w:rPr>
          <w:rFonts w:ascii="Arial" w:hAnsi="Arial" w:cs="Arial"/>
          <w:sz w:val="24"/>
          <w:szCs w:val="24"/>
          <w:u w:val="single"/>
          <w:lang w:val="es-CR"/>
        </w:rPr>
        <w:t>:</w:t>
      </w:r>
      <w:r w:rsidRPr="00AE1A82">
        <w:rPr>
          <w:rFonts w:ascii="Arial" w:hAnsi="Arial" w:cs="Arial"/>
          <w:sz w:val="24"/>
          <w:szCs w:val="24"/>
          <w:lang w:val="es-CR"/>
        </w:rPr>
        <w:t xml:space="preserve"> </w:t>
      </w:r>
      <w:r>
        <w:rPr>
          <w:rFonts w:ascii="Arial" w:hAnsi="Arial" w:cs="Arial"/>
          <w:sz w:val="24"/>
          <w:szCs w:val="24"/>
          <w:lang w:val="es-CR"/>
        </w:rPr>
        <w:t xml:space="preserve">Debieran evaluarse medidas que simplifiquen el sistema tributario y que cumplan con los principios constitucionales de equidad y de proporcionalidad (CN Art 4). Para que </w:t>
      </w:r>
      <w:r w:rsidRPr="002F1EAF">
        <w:rPr>
          <w:rFonts w:ascii="Arial" w:hAnsi="Arial" w:cs="Arial"/>
          <w:bCs/>
          <w:sz w:val="24"/>
          <w:szCs w:val="24"/>
          <w:lang w:val="es-AR"/>
        </w:rPr>
        <w:t>toda la población contribu</w:t>
      </w:r>
      <w:r>
        <w:rPr>
          <w:rFonts w:ascii="Arial" w:hAnsi="Arial" w:cs="Arial"/>
          <w:bCs/>
          <w:sz w:val="24"/>
          <w:szCs w:val="24"/>
          <w:lang w:val="es-AR"/>
        </w:rPr>
        <w:t xml:space="preserve">ya </w:t>
      </w:r>
      <w:r w:rsidRPr="002F1EAF">
        <w:rPr>
          <w:rFonts w:ascii="Arial" w:hAnsi="Arial" w:cs="Arial"/>
          <w:bCs/>
          <w:sz w:val="24"/>
          <w:szCs w:val="24"/>
          <w:lang w:val="es-AR"/>
        </w:rPr>
        <w:t xml:space="preserve">con el Estado </w:t>
      </w:r>
      <w:r>
        <w:rPr>
          <w:rFonts w:ascii="Arial" w:hAnsi="Arial" w:cs="Arial"/>
          <w:bCs/>
          <w:sz w:val="24"/>
          <w:szCs w:val="24"/>
          <w:lang w:val="es-AR"/>
        </w:rPr>
        <w:t xml:space="preserve">debieran eliminarse todas las exenciones en las leyes tributarias y, además, debieran adoptarse medidas eficientes para bancarizar la economía.  </w:t>
      </w:r>
      <w:r w:rsidRPr="002F1EAF">
        <w:rPr>
          <w:rFonts w:ascii="Arial" w:hAnsi="Arial" w:cs="Arial"/>
          <w:bCs/>
          <w:sz w:val="24"/>
          <w:szCs w:val="24"/>
          <w:lang w:val="es-AR"/>
        </w:rPr>
        <w:t xml:space="preserve"> </w:t>
      </w:r>
    </w:p>
    <w:p w14:paraId="04EBFF20" w14:textId="6DF95887" w:rsidR="00C5083E" w:rsidRPr="00C5083E" w:rsidRDefault="00E275F3" w:rsidP="00B3507A">
      <w:pPr>
        <w:autoSpaceDE w:val="0"/>
        <w:autoSpaceDN w:val="0"/>
        <w:adjustRightInd w:val="0"/>
        <w:spacing w:before="120" w:after="0" w:line="240" w:lineRule="auto"/>
        <w:ind w:firstLine="426"/>
        <w:jc w:val="both"/>
        <w:rPr>
          <w:rFonts w:ascii="Arial" w:hAnsi="Arial" w:cs="Arial"/>
          <w:sz w:val="24"/>
          <w:szCs w:val="24"/>
          <w:lang w:val="es-ES"/>
        </w:rPr>
      </w:pPr>
      <w:r w:rsidRPr="00E275F3">
        <w:rPr>
          <w:rFonts w:ascii="Arial" w:hAnsi="Arial" w:cs="Arial"/>
          <w:sz w:val="24"/>
          <w:szCs w:val="24"/>
          <w:u w:val="single"/>
          <w:lang w:val="es-AR"/>
        </w:rPr>
        <w:t>Conclusión</w:t>
      </w:r>
      <w:r w:rsidRPr="00E275F3">
        <w:rPr>
          <w:rFonts w:ascii="Arial" w:hAnsi="Arial" w:cs="Arial"/>
          <w:sz w:val="24"/>
          <w:szCs w:val="24"/>
          <w:lang w:val="es-AR"/>
        </w:rPr>
        <w:t xml:space="preserve">: </w:t>
      </w:r>
      <w:r w:rsidR="00C5083E" w:rsidRPr="00C5083E">
        <w:rPr>
          <w:rFonts w:ascii="Arial" w:hAnsi="Arial" w:cs="Arial"/>
          <w:sz w:val="24"/>
          <w:szCs w:val="24"/>
          <w:lang w:val="es-ES"/>
        </w:rPr>
        <w:t xml:space="preserve">Creemos qué dada la emergencia, no podemos postergar más las reformas </w:t>
      </w:r>
      <w:r w:rsidR="00C5083E">
        <w:rPr>
          <w:rFonts w:ascii="Arial" w:hAnsi="Arial" w:cs="Arial"/>
          <w:sz w:val="24"/>
          <w:szCs w:val="24"/>
          <w:lang w:val="es-ES"/>
        </w:rPr>
        <w:t>n</w:t>
      </w:r>
      <w:r w:rsidR="00C5083E" w:rsidRPr="00C5083E">
        <w:rPr>
          <w:rFonts w:ascii="Arial" w:hAnsi="Arial" w:cs="Arial"/>
          <w:sz w:val="24"/>
          <w:szCs w:val="24"/>
          <w:lang w:val="es-ES"/>
        </w:rPr>
        <w:t>ecesarias que hagan del impuesto una expresión moderna, a la altura de las corrientes de pensamiento actuales, que permita a Argentina competir y resultar atractiva.</w:t>
      </w:r>
      <w:r w:rsidR="00BF4C9F">
        <w:rPr>
          <w:rFonts w:ascii="Arial" w:hAnsi="Arial" w:cs="Arial"/>
          <w:sz w:val="24"/>
          <w:szCs w:val="24"/>
          <w:lang w:val="es-ES"/>
        </w:rPr>
        <w:t xml:space="preserve"> </w:t>
      </w:r>
      <w:r w:rsidR="00C5083E" w:rsidRPr="00C5083E">
        <w:rPr>
          <w:rFonts w:ascii="Arial" w:hAnsi="Arial" w:cs="Arial"/>
          <w:sz w:val="24"/>
          <w:szCs w:val="24"/>
          <w:lang w:val="es-ES"/>
        </w:rPr>
        <w:t>Esto requiere entre otras cosas bajar alícuotas, diferenciar aún más la tributación de las Pymes.</w:t>
      </w:r>
      <w:r w:rsidR="00BF4C9F">
        <w:rPr>
          <w:rFonts w:ascii="Arial" w:hAnsi="Arial" w:cs="Arial"/>
          <w:sz w:val="24"/>
          <w:szCs w:val="24"/>
          <w:lang w:val="es-ES"/>
        </w:rPr>
        <w:t xml:space="preserve"> </w:t>
      </w:r>
      <w:r w:rsidR="00C5083E" w:rsidRPr="00C5083E">
        <w:rPr>
          <w:rFonts w:ascii="Arial" w:hAnsi="Arial" w:cs="Arial"/>
          <w:sz w:val="24"/>
          <w:szCs w:val="24"/>
          <w:lang w:val="es-ES"/>
        </w:rPr>
        <w:t>Con respecto a la inversión proponemos que se la proteja e incentive otorgando beneficios fiscales del tipo de depreciación acelerada u otros que resulten adecuados para reducir las tasas efectivas del impuesto.</w:t>
      </w:r>
    </w:p>
    <w:p w14:paraId="6CA71669" w14:textId="72B30C2C" w:rsidR="00C5083E" w:rsidRPr="00C5083E" w:rsidRDefault="00C5083E" w:rsidP="00B3507A">
      <w:pPr>
        <w:autoSpaceDE w:val="0"/>
        <w:autoSpaceDN w:val="0"/>
        <w:adjustRightInd w:val="0"/>
        <w:spacing w:before="120" w:after="0" w:line="240" w:lineRule="auto"/>
        <w:ind w:firstLine="426"/>
        <w:jc w:val="both"/>
        <w:rPr>
          <w:rFonts w:ascii="Arial" w:hAnsi="Arial" w:cs="Arial"/>
          <w:sz w:val="24"/>
          <w:szCs w:val="24"/>
          <w:lang w:val="es-ES"/>
        </w:rPr>
      </w:pPr>
      <w:r w:rsidRPr="00C5083E">
        <w:rPr>
          <w:rFonts w:ascii="Arial" w:hAnsi="Arial" w:cs="Arial"/>
          <w:sz w:val="24"/>
          <w:szCs w:val="24"/>
          <w:lang w:val="es-ES"/>
        </w:rPr>
        <w:t>Resulta urgente y necesario además, que las rentas gravadas por el tributo resulten aquellas comprendidas en el objeto del gravamen. Esto es, que se graven “rentas, beneficios o enriquecimientos…”. Para lograrlo hay que hacer una aplicación plena y armónica de la ley, contemplando las sabias previsiones que contiene para evitar el impacto de la inflación sobre las rentas. De lo contrario la expresión de la base de imposición será cualquier otra, pero no la que ordena el mandato jurídico contenido en el art</w:t>
      </w:r>
      <w:r>
        <w:rPr>
          <w:rFonts w:ascii="Arial" w:hAnsi="Arial" w:cs="Arial"/>
          <w:sz w:val="24"/>
          <w:szCs w:val="24"/>
          <w:lang w:val="es-ES"/>
        </w:rPr>
        <w:t>í</w:t>
      </w:r>
      <w:r w:rsidRPr="00C5083E">
        <w:rPr>
          <w:rFonts w:ascii="Arial" w:hAnsi="Arial" w:cs="Arial"/>
          <w:sz w:val="24"/>
          <w:szCs w:val="24"/>
          <w:lang w:val="es-ES"/>
        </w:rPr>
        <w:t>culo segundo. Es decir que si no se corrigen los resultados por inflación podemos estar frente al absurdo de gravar pérdidas económicas, convertidas por efecto de la inflación en ganancias gravadas. Para lograr esto simplemente debemos aplicar la ley tal como está escrita en todas sus partes, aplicar el ajuste por inflación, actualizar los quebrantos y las amortizaciones plenamente.</w:t>
      </w:r>
    </w:p>
    <w:p w14:paraId="2DB1ABF3" w14:textId="0D6FC35E" w:rsidR="00664224" w:rsidRDefault="00C5083E" w:rsidP="00B3507A">
      <w:pPr>
        <w:autoSpaceDE w:val="0"/>
        <w:autoSpaceDN w:val="0"/>
        <w:adjustRightInd w:val="0"/>
        <w:spacing w:before="120" w:after="0" w:line="240" w:lineRule="auto"/>
        <w:rPr>
          <w:rFonts w:ascii="Arial" w:hAnsi="Arial" w:cs="Arial"/>
          <w:sz w:val="24"/>
          <w:szCs w:val="24"/>
          <w:lang w:val="es-ES"/>
        </w:rPr>
      </w:pPr>
      <w:r w:rsidRPr="00C5083E">
        <w:rPr>
          <w:rFonts w:ascii="Arial" w:hAnsi="Arial" w:cs="Arial"/>
          <w:sz w:val="24"/>
          <w:szCs w:val="24"/>
          <w:lang w:val="es-ES"/>
        </w:rPr>
        <w:t>Creemos que llegó el momento para el Estado de abandonar la tendencia Keynesiana que viene aplicando desde hace casi un siglo, esto es, obra pública para favorecer la reactivación. Ese gasto publico ahorrado debería sea destinado a las medidas que proponemos. Creemos que</w:t>
      </w:r>
      <w:r>
        <w:rPr>
          <w:rFonts w:ascii="Arial" w:hAnsi="Arial" w:cs="Arial"/>
          <w:sz w:val="24"/>
          <w:szCs w:val="24"/>
          <w:lang w:val="es-ES"/>
        </w:rPr>
        <w:t>,</w:t>
      </w:r>
      <w:r w:rsidRPr="00C5083E">
        <w:rPr>
          <w:rFonts w:ascii="Arial" w:hAnsi="Arial" w:cs="Arial"/>
          <w:sz w:val="24"/>
          <w:szCs w:val="24"/>
          <w:lang w:val="es-ES"/>
        </w:rPr>
        <w:t xml:space="preserve"> con estas reformas y un marco de seguridad jurídica y económica, lograremos quebrar las tendencias declinantes que mostramos en este trabajo. </w:t>
      </w:r>
    </w:p>
    <w:p w14:paraId="13F63695" w14:textId="77777777" w:rsidR="003C1B3A" w:rsidRPr="00C5083E" w:rsidRDefault="003C1B3A" w:rsidP="00B3507A">
      <w:pPr>
        <w:autoSpaceDE w:val="0"/>
        <w:autoSpaceDN w:val="0"/>
        <w:adjustRightInd w:val="0"/>
        <w:spacing w:before="120" w:after="0" w:line="240" w:lineRule="auto"/>
        <w:ind w:firstLine="426"/>
        <w:jc w:val="both"/>
        <w:rPr>
          <w:rFonts w:ascii="Arial" w:hAnsi="Arial" w:cs="Arial"/>
          <w:sz w:val="24"/>
          <w:szCs w:val="24"/>
          <w:lang w:val="es-ES"/>
        </w:rPr>
      </w:pPr>
    </w:p>
    <w:p w14:paraId="0984CC46" w14:textId="77777777" w:rsidR="00E275F3" w:rsidRDefault="00E275F3" w:rsidP="00EB55A5">
      <w:pPr>
        <w:autoSpaceDE w:val="0"/>
        <w:autoSpaceDN w:val="0"/>
        <w:adjustRightInd w:val="0"/>
        <w:spacing w:after="0" w:line="240" w:lineRule="auto"/>
        <w:rPr>
          <w:rFonts w:ascii="Arial" w:hAnsi="Arial" w:cs="Arial"/>
          <w:sz w:val="24"/>
          <w:szCs w:val="24"/>
          <w:lang w:val="es-AR"/>
        </w:rPr>
      </w:pPr>
    </w:p>
    <w:p w14:paraId="1F3F0EF7" w14:textId="7B33513D" w:rsidR="00B36964" w:rsidRPr="00B36964" w:rsidRDefault="00F3688F" w:rsidP="00B3507A">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firstLine="426"/>
        <w:rPr>
          <w:rFonts w:ascii="Arial" w:hAnsi="Arial" w:cs="Arial"/>
          <w:b/>
          <w:sz w:val="24"/>
          <w:szCs w:val="24"/>
          <w:lang w:val="es-AR"/>
        </w:rPr>
      </w:pPr>
      <w:r>
        <w:rPr>
          <w:rFonts w:ascii="Arial" w:hAnsi="Arial" w:cs="Arial"/>
          <w:b/>
          <w:sz w:val="24"/>
          <w:szCs w:val="24"/>
          <w:lang w:val="es-AR"/>
        </w:rPr>
        <w:t>6</w:t>
      </w:r>
      <w:r w:rsidR="00B36964">
        <w:rPr>
          <w:rFonts w:ascii="Arial" w:hAnsi="Arial" w:cs="Arial"/>
          <w:b/>
          <w:sz w:val="24"/>
          <w:szCs w:val="24"/>
          <w:lang w:val="es-AR"/>
        </w:rPr>
        <w:t xml:space="preserve">. </w:t>
      </w:r>
      <w:r w:rsidR="00B36964" w:rsidRPr="00B36964">
        <w:rPr>
          <w:rFonts w:ascii="Arial" w:hAnsi="Arial" w:cs="Arial"/>
          <w:b/>
          <w:sz w:val="24"/>
          <w:szCs w:val="24"/>
          <w:lang w:val="es-AR"/>
        </w:rPr>
        <w:t>BIBLIOGRAFÍA</w:t>
      </w:r>
    </w:p>
    <w:sectPr w:rsidR="00B36964" w:rsidRPr="00B36964" w:rsidSect="00FD643A">
      <w:endnotePr>
        <w:numFmt w:val="decimal"/>
      </w:endnotePr>
      <w:pgSz w:w="12240" w:h="15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4F71BF" w14:textId="77777777" w:rsidR="00C77E92" w:rsidRDefault="00C77E92" w:rsidP="00F17AD9">
      <w:pPr>
        <w:spacing w:after="0" w:line="240" w:lineRule="auto"/>
      </w:pPr>
      <w:r>
        <w:separator/>
      </w:r>
    </w:p>
  </w:endnote>
  <w:endnote w:type="continuationSeparator" w:id="0">
    <w:p w14:paraId="5C1C1503" w14:textId="77777777" w:rsidR="00C77E92" w:rsidRDefault="00C77E92" w:rsidP="00F17AD9">
      <w:pPr>
        <w:spacing w:after="0" w:line="240" w:lineRule="auto"/>
      </w:pPr>
      <w:r>
        <w:continuationSeparator/>
      </w:r>
    </w:p>
  </w:endnote>
  <w:endnote w:id="1">
    <w:p w14:paraId="4F0AF015" w14:textId="1F113B3B" w:rsidR="00C77E92" w:rsidRPr="00F24E1F" w:rsidRDefault="00C77E92" w:rsidP="003C1B3A">
      <w:pPr>
        <w:pStyle w:val="Textonotaalfinal"/>
        <w:jc w:val="both"/>
        <w:rPr>
          <w:lang w:val="es-AR"/>
        </w:rPr>
      </w:pPr>
      <w:r>
        <w:rPr>
          <w:lang w:val="es-AR"/>
        </w:rPr>
        <w:t>(</w:t>
      </w:r>
      <w:r>
        <w:rPr>
          <w:rStyle w:val="Refdenotaalfinal"/>
        </w:rPr>
        <w:endnoteRef/>
      </w:r>
      <w:r w:rsidRPr="00B3507A">
        <w:rPr>
          <w:lang w:val="es-AR"/>
        </w:rPr>
        <w:t>)</w:t>
      </w:r>
      <w:r w:rsidRPr="00F24E1F">
        <w:rPr>
          <w:lang w:val="es-AR"/>
        </w:rPr>
        <w:t xml:space="preserve"> </w:t>
      </w:r>
      <w:r w:rsidRPr="00312BE3">
        <w:rPr>
          <w:rFonts w:ascii="Arial" w:hAnsi="Arial" w:cs="Arial"/>
          <w:lang w:val="es-AR"/>
        </w:rPr>
        <w:t xml:space="preserve">LANDAIS, Camille, PIKETTY, Thomas </w:t>
      </w:r>
      <w:r>
        <w:rPr>
          <w:rFonts w:ascii="Arial" w:hAnsi="Arial" w:cs="Arial"/>
          <w:lang w:val="es-AR"/>
        </w:rPr>
        <w:t xml:space="preserve">y </w:t>
      </w:r>
      <w:r w:rsidRPr="00312BE3">
        <w:rPr>
          <w:rFonts w:ascii="Arial" w:hAnsi="Arial" w:cs="Arial"/>
          <w:lang w:val="es-AR"/>
        </w:rPr>
        <w:t>SAEZ Emmanuel en “Pour une révolution fiscale</w:t>
      </w:r>
      <w:r>
        <w:rPr>
          <w:rFonts w:ascii="Arial" w:hAnsi="Arial" w:cs="Arial"/>
          <w:lang w:val="es-AR"/>
        </w:rPr>
        <w:t xml:space="preserve"> - </w:t>
      </w:r>
      <w:r w:rsidRPr="00312BE3">
        <w:rPr>
          <w:rFonts w:ascii="Arial" w:hAnsi="Arial" w:cs="Arial"/>
          <w:lang w:val="es-AR"/>
        </w:rPr>
        <w:t>La Republique des idées</w:t>
      </w:r>
      <w:r>
        <w:rPr>
          <w:rFonts w:ascii="Arial" w:hAnsi="Arial" w:cs="Arial"/>
          <w:lang w:val="es-AR"/>
        </w:rPr>
        <w:t>”</w:t>
      </w:r>
      <w:r w:rsidRPr="00312BE3">
        <w:rPr>
          <w:rFonts w:ascii="Arial" w:hAnsi="Arial" w:cs="Arial"/>
          <w:lang w:val="es-AR"/>
        </w:rPr>
        <w:t xml:space="preserve"> (2011), pag 8.</w:t>
      </w:r>
    </w:p>
  </w:endnote>
  <w:endnote w:id="2">
    <w:p w14:paraId="11EFE348" w14:textId="46A6708A" w:rsidR="00C77E92" w:rsidRPr="00F4618A" w:rsidRDefault="00C77E92" w:rsidP="000805C2">
      <w:pPr>
        <w:pStyle w:val="Textonotaalfinal"/>
        <w:jc w:val="both"/>
        <w:rPr>
          <w:rFonts w:ascii="Arial" w:hAnsi="Arial" w:cs="Arial"/>
          <w:lang w:val="es-AR"/>
        </w:rPr>
      </w:pPr>
      <w:r>
        <w:rPr>
          <w:lang w:val="es-AR"/>
        </w:rPr>
        <w:t>(</w:t>
      </w:r>
      <w:r>
        <w:rPr>
          <w:rStyle w:val="Refdenotaalfinal"/>
        </w:rPr>
        <w:endnoteRef/>
      </w:r>
      <w:r>
        <w:rPr>
          <w:lang w:val="es-AR"/>
        </w:rPr>
        <w:t>)</w:t>
      </w:r>
      <w:r w:rsidRPr="00F4618A">
        <w:rPr>
          <w:lang w:val="es-AR"/>
        </w:rPr>
        <w:t xml:space="preserve"> </w:t>
      </w:r>
      <w:r w:rsidRPr="00F4618A">
        <w:rPr>
          <w:rFonts w:ascii="Arial" w:hAnsi="Arial" w:cs="Arial"/>
          <w:lang w:val="es-AR"/>
        </w:rPr>
        <w:t xml:space="preserve">NEUMARK, Los principios de la imposición según Neumark. Un abordaje metodológico, </w:t>
      </w:r>
      <w:r>
        <w:rPr>
          <w:rFonts w:ascii="Arial" w:hAnsi="Arial" w:cs="Arial"/>
          <w:lang w:val="es-AR"/>
        </w:rPr>
        <w:t xml:space="preserve">por </w:t>
      </w:r>
      <w:r w:rsidRPr="00F4618A">
        <w:rPr>
          <w:rFonts w:ascii="Arial" w:hAnsi="Arial" w:cs="Arial"/>
          <w:lang w:val="es-AR"/>
        </w:rPr>
        <w:t>Luis O. Fernández.</w:t>
      </w:r>
    </w:p>
  </w:endnote>
  <w:endnote w:id="3">
    <w:p w14:paraId="3AEEF887" w14:textId="5BC2065E" w:rsidR="00C77E92" w:rsidRPr="00CD4A3E" w:rsidRDefault="00C77E92" w:rsidP="000805C2">
      <w:pPr>
        <w:pStyle w:val="Textonotaalfinal"/>
        <w:jc w:val="both"/>
        <w:rPr>
          <w:rFonts w:ascii="Arial" w:hAnsi="Arial" w:cs="Arial"/>
          <w:lang w:val="es-AR"/>
        </w:rPr>
      </w:pPr>
      <w:r>
        <w:rPr>
          <w:lang w:val="es-AR"/>
        </w:rPr>
        <w:t>(</w:t>
      </w:r>
      <w:r>
        <w:rPr>
          <w:rStyle w:val="Refdenotaalfinal"/>
        </w:rPr>
        <w:endnoteRef/>
      </w:r>
      <w:r w:rsidRPr="00B3507A">
        <w:rPr>
          <w:lang w:val="es-AR"/>
        </w:rPr>
        <w:t>)</w:t>
      </w:r>
      <w:r w:rsidRPr="00CD4A3E">
        <w:rPr>
          <w:lang w:val="es-AR"/>
        </w:rPr>
        <w:t xml:space="preserve"> </w:t>
      </w:r>
      <w:r w:rsidRPr="00CD4A3E">
        <w:rPr>
          <w:rFonts w:ascii="Arial" w:hAnsi="Arial" w:cs="Arial"/>
          <w:lang w:val="es-AR"/>
        </w:rPr>
        <w:t xml:space="preserve">GULIANI FONROUGE, Carlos y NAVARRINE, Susana - Impuesto a las ganancias, 3° ed., Ed. Depalma </w:t>
      </w:r>
      <w:r>
        <w:rPr>
          <w:rFonts w:ascii="Arial" w:hAnsi="Arial" w:cs="Arial"/>
          <w:lang w:val="es-AR"/>
        </w:rPr>
        <w:t xml:space="preserve">- </w:t>
      </w:r>
      <w:r w:rsidRPr="00CD4A3E">
        <w:rPr>
          <w:rFonts w:ascii="Arial" w:hAnsi="Arial" w:cs="Arial"/>
          <w:lang w:val="es-AR"/>
        </w:rPr>
        <w:t>Buenos Aires</w:t>
      </w:r>
      <w:r>
        <w:rPr>
          <w:rFonts w:ascii="Arial" w:hAnsi="Arial" w:cs="Arial"/>
          <w:lang w:val="es-AR"/>
        </w:rPr>
        <w:t>.</w:t>
      </w:r>
    </w:p>
  </w:endnote>
  <w:endnote w:id="4">
    <w:p w14:paraId="7CC135CC" w14:textId="37B8BEE4" w:rsidR="00C77E92" w:rsidRPr="00F4618A" w:rsidRDefault="00C77E92" w:rsidP="000805C2">
      <w:pPr>
        <w:pStyle w:val="Textonotaalfinal"/>
        <w:jc w:val="both"/>
        <w:rPr>
          <w:lang w:val="es-AR"/>
        </w:rPr>
      </w:pPr>
      <w:r>
        <w:rPr>
          <w:lang w:val="es-AR"/>
        </w:rPr>
        <w:t>(</w:t>
      </w:r>
      <w:r>
        <w:rPr>
          <w:rStyle w:val="Refdenotaalfinal"/>
        </w:rPr>
        <w:endnoteRef/>
      </w:r>
      <w:r>
        <w:rPr>
          <w:lang w:val="es-AR"/>
        </w:rPr>
        <w:t>)</w:t>
      </w:r>
      <w:r w:rsidRPr="00F4618A">
        <w:rPr>
          <w:lang w:val="es-AR"/>
        </w:rPr>
        <w:t xml:space="preserve"> </w:t>
      </w:r>
      <w:r w:rsidRPr="00F4618A">
        <w:rPr>
          <w:rFonts w:ascii="Arial" w:hAnsi="Arial" w:cs="Arial"/>
          <w:lang w:val="es-AR"/>
        </w:rPr>
        <w:t>ABELEDO, Carlos A. - El Impuesto a la Renta sobre la actividad empresaria, presente y futuro, 12° Congreso Tributario, p. 428,</w:t>
      </w:r>
    </w:p>
  </w:endnote>
  <w:endnote w:id="5">
    <w:p w14:paraId="1B39BC63" w14:textId="5DA74276" w:rsidR="00C77E92" w:rsidRPr="00F4618A" w:rsidRDefault="00C77E92" w:rsidP="000805C2">
      <w:pPr>
        <w:pStyle w:val="Textonotaalfinal"/>
        <w:jc w:val="both"/>
        <w:rPr>
          <w:rFonts w:ascii="Arial" w:hAnsi="Arial" w:cs="Arial"/>
          <w:lang w:val="es-AR"/>
        </w:rPr>
      </w:pPr>
      <w:r>
        <w:rPr>
          <w:lang w:val="es-AR"/>
        </w:rPr>
        <w:t>(</w:t>
      </w:r>
      <w:r>
        <w:rPr>
          <w:rStyle w:val="Refdenotaalfinal"/>
        </w:rPr>
        <w:endnoteRef/>
      </w:r>
      <w:r>
        <w:rPr>
          <w:lang w:val="es-AR"/>
        </w:rPr>
        <w:t>)</w:t>
      </w:r>
      <w:r w:rsidRPr="00F4618A">
        <w:rPr>
          <w:lang w:val="es-AR"/>
        </w:rPr>
        <w:t xml:space="preserve"> </w:t>
      </w:r>
      <w:r w:rsidRPr="00F4618A">
        <w:rPr>
          <w:rFonts w:ascii="Arial" w:hAnsi="Arial" w:cs="Arial"/>
          <w:lang w:val="es-AR"/>
        </w:rPr>
        <w:t>MALVITANO,</w:t>
      </w:r>
      <w:r>
        <w:rPr>
          <w:rFonts w:ascii="Arial" w:hAnsi="Arial" w:cs="Arial"/>
          <w:lang w:val="es-AR"/>
        </w:rPr>
        <w:t xml:space="preserve"> Rubén.</w:t>
      </w:r>
      <w:r w:rsidRPr="00F4618A">
        <w:rPr>
          <w:rFonts w:ascii="Arial" w:hAnsi="Arial" w:cs="Arial"/>
          <w:lang w:val="es-AR"/>
        </w:rPr>
        <w:t xml:space="preserve"> La diversidad en el tratamiento ante el Impuesto a la Renta de las pérdidas empresarias</w:t>
      </w:r>
      <w:r>
        <w:rPr>
          <w:rFonts w:ascii="Arial" w:hAnsi="Arial" w:cs="Arial"/>
          <w:lang w:val="es-AR"/>
        </w:rPr>
        <w:t>.</w:t>
      </w:r>
    </w:p>
  </w:endnote>
  <w:endnote w:id="6">
    <w:p w14:paraId="10FCDD63" w14:textId="42E6041C" w:rsidR="00C77E92" w:rsidRPr="00CD4A3E" w:rsidRDefault="00C77E92" w:rsidP="000805C2">
      <w:pPr>
        <w:pStyle w:val="Textonotaalfinal"/>
        <w:rPr>
          <w:lang w:val="es-AR"/>
        </w:rPr>
      </w:pPr>
      <w:r>
        <w:rPr>
          <w:lang w:val="es-AR"/>
        </w:rPr>
        <w:t>(</w:t>
      </w:r>
      <w:r>
        <w:rPr>
          <w:rStyle w:val="Refdenotaalfinal"/>
        </w:rPr>
        <w:endnoteRef/>
      </w:r>
      <w:r w:rsidRPr="00B3507A">
        <w:rPr>
          <w:lang w:val="es-AR"/>
        </w:rPr>
        <w:t>)</w:t>
      </w:r>
      <w:r w:rsidRPr="00CD4A3E">
        <w:rPr>
          <w:lang w:val="es-AR"/>
        </w:rPr>
        <w:t xml:space="preserve"> </w:t>
      </w:r>
      <w:r w:rsidRPr="00CD4A3E">
        <w:rPr>
          <w:rFonts w:ascii="Arial" w:hAnsi="Arial" w:cs="Arial"/>
          <w:lang w:val="es-AR"/>
        </w:rPr>
        <w:t>FERNANDEZ, L</w:t>
      </w:r>
      <w:r>
        <w:rPr>
          <w:rFonts w:ascii="Arial" w:hAnsi="Arial" w:cs="Arial"/>
          <w:lang w:val="es-AR"/>
        </w:rPr>
        <w:t xml:space="preserve">uís </w:t>
      </w:r>
      <w:r w:rsidRPr="00CD4A3E">
        <w:rPr>
          <w:rFonts w:ascii="Arial" w:hAnsi="Arial" w:cs="Arial"/>
          <w:lang w:val="es-AR"/>
        </w:rPr>
        <w:t>O</w:t>
      </w:r>
      <w:r>
        <w:rPr>
          <w:rFonts w:ascii="Arial" w:hAnsi="Arial" w:cs="Arial"/>
          <w:lang w:val="es-AR"/>
        </w:rPr>
        <w:t>mar</w:t>
      </w:r>
      <w:r w:rsidRPr="00CD4A3E">
        <w:rPr>
          <w:rFonts w:ascii="Arial" w:hAnsi="Arial" w:cs="Arial"/>
          <w:lang w:val="es-AR"/>
        </w:rPr>
        <w:t xml:space="preserve"> </w:t>
      </w:r>
      <w:r>
        <w:rPr>
          <w:rFonts w:ascii="Arial" w:hAnsi="Arial" w:cs="Arial"/>
          <w:lang w:val="es-AR"/>
        </w:rPr>
        <w:t xml:space="preserve">- </w:t>
      </w:r>
      <w:r w:rsidRPr="00CD4A3E">
        <w:rPr>
          <w:rFonts w:ascii="Arial" w:hAnsi="Arial" w:cs="Arial"/>
          <w:lang w:val="es-AR"/>
        </w:rPr>
        <w:t>“Impuesto a las Ganancias”, 4ta edición</w:t>
      </w:r>
    </w:p>
  </w:endnote>
  <w:endnote w:id="7">
    <w:p w14:paraId="4FC5D403" w14:textId="4D822E84" w:rsidR="00C77E92" w:rsidRPr="00CD4A3E" w:rsidRDefault="00C77E92" w:rsidP="000805C2">
      <w:pPr>
        <w:pStyle w:val="Textonotaalfinal"/>
        <w:jc w:val="both"/>
        <w:rPr>
          <w:rFonts w:ascii="Arial" w:hAnsi="Arial" w:cs="Arial"/>
          <w:lang w:val="es-AR"/>
        </w:rPr>
      </w:pPr>
      <w:r>
        <w:rPr>
          <w:lang w:val="es-AR"/>
        </w:rPr>
        <w:t>(</w:t>
      </w:r>
      <w:r>
        <w:rPr>
          <w:rStyle w:val="Refdenotaalfinal"/>
        </w:rPr>
        <w:endnoteRef/>
      </w:r>
      <w:r w:rsidRPr="00B3507A">
        <w:rPr>
          <w:lang w:val="es-AR"/>
        </w:rPr>
        <w:t>)</w:t>
      </w:r>
      <w:r w:rsidRPr="00CD4A3E">
        <w:rPr>
          <w:lang w:val="es-AR"/>
        </w:rPr>
        <w:t xml:space="preserve"> </w:t>
      </w:r>
      <w:r w:rsidRPr="00CD4A3E">
        <w:rPr>
          <w:rFonts w:ascii="Arial" w:hAnsi="Arial" w:cs="Arial"/>
          <w:lang w:val="es-AR"/>
        </w:rPr>
        <w:t>ZICCARDI, Horacio, “El Papel de los incentivos en el impuesto a las rentas”, en Visión renovada de la imposición directa, CPCECABA, Buenos Aires, 2001, p. 141.</w:t>
      </w:r>
    </w:p>
  </w:endnote>
  <w:endnote w:id="8">
    <w:p w14:paraId="73636801" w14:textId="026B9FB2" w:rsidR="00C77E92" w:rsidRPr="00CD4A3E" w:rsidRDefault="00C77E92" w:rsidP="000805C2">
      <w:pPr>
        <w:pStyle w:val="Textonotaalfinal"/>
        <w:jc w:val="both"/>
        <w:rPr>
          <w:lang w:val="es-AR"/>
        </w:rPr>
      </w:pPr>
      <w:r>
        <w:rPr>
          <w:lang w:val="es-AR"/>
        </w:rPr>
        <w:t>(</w:t>
      </w:r>
      <w:r>
        <w:rPr>
          <w:rStyle w:val="Refdenotaalfinal"/>
        </w:rPr>
        <w:endnoteRef/>
      </w:r>
      <w:r>
        <w:rPr>
          <w:lang w:val="es-AR"/>
        </w:rPr>
        <w:t>)</w:t>
      </w:r>
      <w:r w:rsidRPr="00CD4A3E">
        <w:rPr>
          <w:lang w:val="es-AR"/>
        </w:rPr>
        <w:t xml:space="preserve"> </w:t>
      </w:r>
      <w:r w:rsidRPr="00CD4A3E">
        <w:rPr>
          <w:rFonts w:ascii="Arial" w:hAnsi="Arial" w:cs="Arial"/>
          <w:lang w:val="es-AR"/>
        </w:rPr>
        <w:t>MACON, Jorge “informe como relator general, Congreso IFA 1976”, Cahiers de Droit Fiscal International vol. I.XI, p. 231.</w:t>
      </w:r>
    </w:p>
  </w:endnote>
  <w:endnote w:id="9">
    <w:p w14:paraId="4799E44D" w14:textId="4A1BC96E" w:rsidR="00C77E92" w:rsidRPr="00CD4A3E" w:rsidRDefault="00C77E92" w:rsidP="000805C2">
      <w:pPr>
        <w:pStyle w:val="Textonotaalfinal"/>
        <w:jc w:val="both"/>
        <w:rPr>
          <w:lang w:val="es-AR"/>
        </w:rPr>
      </w:pPr>
      <w:r>
        <w:rPr>
          <w:lang w:val="es-AR"/>
        </w:rPr>
        <w:t>(</w:t>
      </w:r>
      <w:r>
        <w:rPr>
          <w:rStyle w:val="Refdenotaalfinal"/>
        </w:rPr>
        <w:endnoteRef/>
      </w:r>
      <w:r w:rsidRPr="00B3507A">
        <w:rPr>
          <w:lang w:val="es-AR"/>
        </w:rPr>
        <w:t>)</w:t>
      </w:r>
      <w:r w:rsidRPr="00CD4A3E">
        <w:rPr>
          <w:lang w:val="es-AR"/>
        </w:rPr>
        <w:t xml:space="preserve"> </w:t>
      </w:r>
      <w:r w:rsidRPr="00CD4A3E">
        <w:rPr>
          <w:rFonts w:ascii="Arial" w:hAnsi="Arial" w:cs="Arial"/>
          <w:lang w:val="es-AR"/>
        </w:rPr>
        <w:t>GOMEZ SABAINI, Juan Carlos - El papel de los incentivos en la política tributaria de América Latina, Hacienda Pública Española, Instituto de Estudios Fiscales, Madrid, 1991, p. 75.</w:t>
      </w:r>
    </w:p>
  </w:endnote>
  <w:endnote w:id="10">
    <w:p w14:paraId="3191D864" w14:textId="773A5813"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Pr>
          <w:rFonts w:ascii="Arial" w:hAnsi="Arial" w:cs="Arial"/>
          <w:lang w:val="es-AR"/>
        </w:rPr>
        <w:t>)</w:t>
      </w:r>
      <w:r w:rsidRPr="008E620C">
        <w:rPr>
          <w:rFonts w:ascii="Arial" w:hAnsi="Arial" w:cs="Arial"/>
          <w:lang w:val="es-AR"/>
        </w:rPr>
        <w:t xml:space="preserve"> D’ALESSANDRO</w:t>
      </w:r>
      <w:r>
        <w:rPr>
          <w:rFonts w:ascii="Arial" w:hAnsi="Arial" w:cs="Arial"/>
          <w:lang w:val="es-AR"/>
        </w:rPr>
        <w:t xml:space="preserve">, </w:t>
      </w:r>
      <w:r w:rsidRPr="008E620C">
        <w:rPr>
          <w:rFonts w:ascii="Arial" w:hAnsi="Arial" w:cs="Arial"/>
          <w:lang w:val="es-AR"/>
        </w:rPr>
        <w:t>Valeria – La pérdida de la residencia fiscal en Argentina y los eventuales impuestos de despedida - Revista Tributaria N° 4 de la AAEF (2020).</w:t>
      </w:r>
    </w:p>
  </w:endnote>
  <w:endnote w:id="11">
    <w:p w14:paraId="43273105" w14:textId="22E97DE2"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Pr>
          <w:rFonts w:ascii="Arial" w:hAnsi="Arial" w:cs="Arial"/>
          <w:lang w:val="es-AR"/>
        </w:rPr>
        <w:t>)</w:t>
      </w:r>
      <w:r w:rsidRPr="008E620C">
        <w:rPr>
          <w:rFonts w:ascii="Arial" w:hAnsi="Arial" w:cs="Arial"/>
          <w:lang w:val="es-AR"/>
        </w:rPr>
        <w:t xml:space="preserve"> IARAF (2020) Existen más de 160 impuestos vigentes en la Argentina. En la última década: (i) los 3 niveles de gobierno aplicaron importantes subas tributarias, directas e indirectas; (ii) la presión tributaria efectiva ha registrado durante este periodo un sostenido crecimiento, alcanzando niveles record; y (iii) un argentino que cumple adecuadamente con sus obligaciones tributaria paga en impuestos el 50% de lo que genera.</w:t>
      </w:r>
    </w:p>
  </w:endnote>
  <w:endnote w:id="12">
    <w:p w14:paraId="51906B9A" w14:textId="7AC08427" w:rsidR="00C77E92" w:rsidRPr="00492E50" w:rsidRDefault="00C77E92" w:rsidP="00FD4076">
      <w:pPr>
        <w:pStyle w:val="Textonotaalfinal"/>
        <w:jc w:val="both"/>
        <w:rPr>
          <w:rFonts w:ascii="Arial" w:hAnsi="Arial" w:cs="Arial"/>
          <w:lang w:val="es-AR"/>
        </w:rPr>
      </w:pPr>
      <w:r>
        <w:rPr>
          <w:lang w:val="es-AR"/>
        </w:rPr>
        <w:t>(</w:t>
      </w:r>
      <w:r>
        <w:rPr>
          <w:rStyle w:val="Refdenotaalfinal"/>
        </w:rPr>
        <w:endnoteRef/>
      </w:r>
      <w:r w:rsidRPr="00B3507A">
        <w:rPr>
          <w:lang w:val="es-AR"/>
        </w:rPr>
        <w:t>)</w:t>
      </w:r>
      <w:r>
        <w:rPr>
          <w:lang w:val="es-AR"/>
        </w:rPr>
        <w:t xml:space="preserve"> </w:t>
      </w:r>
      <w:r w:rsidRPr="00492E50">
        <w:rPr>
          <w:rFonts w:ascii="Arial" w:hAnsi="Arial" w:cs="Arial"/>
          <w:lang w:val="es-AR"/>
        </w:rPr>
        <w:t xml:space="preserve">CAYÓN, David </w:t>
      </w:r>
      <w:r>
        <w:rPr>
          <w:rFonts w:ascii="Arial" w:hAnsi="Arial" w:cs="Arial"/>
          <w:lang w:val="es-AR"/>
        </w:rPr>
        <w:t xml:space="preserve">(2020) en </w:t>
      </w:r>
      <w:r w:rsidRPr="00492E50">
        <w:rPr>
          <w:rFonts w:ascii="Arial" w:hAnsi="Arial" w:cs="Arial"/>
          <w:lang w:val="es-AR"/>
        </w:rPr>
        <w:t>https://www.infobae.com/economia/2020/09/08/uruguay-aprobo-las-vacaciones-fiscales-por-10-anos-para-los-extranjeros-que-obtengan-la-residencia/</w:t>
      </w:r>
      <w:r>
        <w:rPr>
          <w:rFonts w:ascii="Arial" w:hAnsi="Arial" w:cs="Arial"/>
          <w:lang w:val="es-AR"/>
        </w:rPr>
        <w:t>. L</w:t>
      </w:r>
      <w:r w:rsidRPr="00492E50">
        <w:rPr>
          <w:rFonts w:ascii="Arial" w:hAnsi="Arial" w:cs="Arial"/>
          <w:lang w:val="es-AR"/>
        </w:rPr>
        <w:t xml:space="preserve">as personas físicas que adquieran la calidad de residentes </w:t>
      </w:r>
      <w:r>
        <w:rPr>
          <w:rFonts w:ascii="Arial" w:hAnsi="Arial" w:cs="Arial"/>
          <w:lang w:val="es-AR"/>
        </w:rPr>
        <w:t xml:space="preserve">en Uruguay </w:t>
      </w:r>
      <w:r w:rsidRPr="00492E50">
        <w:rPr>
          <w:rFonts w:ascii="Arial" w:hAnsi="Arial" w:cs="Arial"/>
          <w:lang w:val="es-AR"/>
        </w:rPr>
        <w:t xml:space="preserve">a partir del ejercicio 2020 </w:t>
      </w:r>
      <w:r>
        <w:rPr>
          <w:rFonts w:ascii="Arial" w:hAnsi="Arial" w:cs="Arial"/>
          <w:lang w:val="es-AR"/>
        </w:rPr>
        <w:t xml:space="preserve">pueden optar </w:t>
      </w:r>
      <w:r w:rsidRPr="00492E50">
        <w:rPr>
          <w:rFonts w:ascii="Arial" w:hAnsi="Arial" w:cs="Arial"/>
          <w:lang w:val="es-AR"/>
        </w:rPr>
        <w:t>por no tributar el Impuesto a la Renta de Personas Físicas –IRPF– por las rentas pasivas obtenidas en el exterior por los ejercicios fiscales de los próximos 10 (diez) años</w:t>
      </w:r>
      <w:r>
        <w:rPr>
          <w:rFonts w:ascii="Arial" w:hAnsi="Arial" w:cs="Arial"/>
          <w:lang w:val="es-AR"/>
        </w:rPr>
        <w:t xml:space="preserve">, o por </w:t>
      </w:r>
      <w:r w:rsidRPr="00492E50">
        <w:rPr>
          <w:rFonts w:ascii="Arial" w:hAnsi="Arial" w:cs="Arial"/>
          <w:lang w:val="es-AR"/>
        </w:rPr>
        <w:t>tributar el IRPF por los rendimientos de capital mobiliario del exterior desde el ejercicio en que se adquiere la residencia fiscal, y en forma indefinida a</w:t>
      </w:r>
      <w:r>
        <w:rPr>
          <w:rFonts w:ascii="Arial" w:hAnsi="Arial" w:cs="Arial"/>
          <w:lang w:val="es-AR"/>
        </w:rPr>
        <w:t xml:space="preserve">l </w:t>
      </w:r>
      <w:r w:rsidRPr="00492E50">
        <w:rPr>
          <w:rFonts w:ascii="Arial" w:hAnsi="Arial" w:cs="Arial"/>
          <w:lang w:val="es-AR"/>
        </w:rPr>
        <w:t>7% (la tasa general del IRPF para est</w:t>
      </w:r>
      <w:r>
        <w:rPr>
          <w:rFonts w:ascii="Arial" w:hAnsi="Arial" w:cs="Arial"/>
          <w:lang w:val="es-AR"/>
        </w:rPr>
        <w:t xml:space="preserve">os </w:t>
      </w:r>
      <w:r w:rsidRPr="00492E50">
        <w:rPr>
          <w:rFonts w:ascii="Arial" w:hAnsi="Arial" w:cs="Arial"/>
          <w:lang w:val="es-AR"/>
        </w:rPr>
        <w:t>rendimientos es del 12%).</w:t>
      </w:r>
    </w:p>
  </w:endnote>
  <w:endnote w:id="13">
    <w:p w14:paraId="2C7CC42B" w14:textId="4D55567B"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Pr>
          <w:rFonts w:ascii="Arial" w:hAnsi="Arial" w:cs="Arial"/>
          <w:lang w:val="es-AR"/>
        </w:rPr>
        <w:t>)</w:t>
      </w:r>
      <w:r w:rsidRPr="008E620C">
        <w:rPr>
          <w:rFonts w:ascii="Arial" w:hAnsi="Arial" w:cs="Arial"/>
          <w:lang w:val="es-AR"/>
        </w:rPr>
        <w:t xml:space="preserve"> BERGSTEIN</w:t>
      </w:r>
      <w:r>
        <w:rPr>
          <w:rFonts w:ascii="Arial" w:hAnsi="Arial" w:cs="Arial"/>
          <w:lang w:val="es-AR"/>
        </w:rPr>
        <w:t>,</w:t>
      </w:r>
      <w:r w:rsidRPr="008E620C">
        <w:rPr>
          <w:rFonts w:ascii="Arial" w:hAnsi="Arial" w:cs="Arial"/>
          <w:lang w:val="es-AR"/>
        </w:rPr>
        <w:t xml:space="preserve"> Jonás - Residencia tributaria en el Uruguay - Cómputo de los 183 Días y Ausencias Esporádicas</w:t>
      </w:r>
      <w:r>
        <w:rPr>
          <w:rFonts w:ascii="Arial" w:hAnsi="Arial" w:cs="Arial"/>
          <w:lang w:val="es-AR"/>
        </w:rPr>
        <w:t xml:space="preserve"> - </w:t>
      </w:r>
      <w:r w:rsidRPr="008E620C">
        <w:rPr>
          <w:rFonts w:ascii="Arial" w:hAnsi="Arial" w:cs="Arial"/>
          <w:lang w:val="es-AR"/>
        </w:rPr>
        <w:t>Apostilla a la Sentencia del Tribunal de lo Contencioso Administrativo No. 179/019 del 19 Abril 2019 – Revista Tributaria N° 4 de la AAEF (2020).</w:t>
      </w:r>
    </w:p>
  </w:endnote>
  <w:endnote w:id="14">
    <w:p w14:paraId="497E7B90" w14:textId="7FB7914D"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Pr>
          <w:rFonts w:ascii="Arial" w:hAnsi="Arial" w:cs="Arial"/>
          <w:lang w:val="es-AR"/>
        </w:rPr>
        <w:t>)</w:t>
      </w:r>
      <w:r w:rsidRPr="008E620C">
        <w:rPr>
          <w:rFonts w:ascii="Arial" w:hAnsi="Arial" w:cs="Arial"/>
          <w:lang w:val="es-AR"/>
        </w:rPr>
        <w:t xml:space="preserve"> MELONI</w:t>
      </w:r>
      <w:r>
        <w:rPr>
          <w:rFonts w:ascii="Arial" w:hAnsi="Arial" w:cs="Arial"/>
          <w:lang w:val="es-AR"/>
        </w:rPr>
        <w:t>,</w:t>
      </w:r>
      <w:r w:rsidRPr="008E620C">
        <w:rPr>
          <w:rFonts w:ascii="Arial" w:hAnsi="Arial" w:cs="Arial"/>
          <w:lang w:val="es-AR"/>
        </w:rPr>
        <w:t xml:space="preserve"> Eduardo O. - Sobre la condicionalidad de la residencia fiscal en Uruguay - Revista Tributaria N° 4 de la AAEF (2020).</w:t>
      </w:r>
    </w:p>
  </w:endnote>
  <w:endnote w:id="15">
    <w:p w14:paraId="14572A44" w14:textId="12F2732C"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sidRPr="00B3507A">
        <w:rPr>
          <w:rFonts w:ascii="Arial" w:hAnsi="Arial" w:cs="Arial"/>
          <w:lang w:val="es-AR"/>
        </w:rPr>
        <w:t>)</w:t>
      </w:r>
      <w:r w:rsidRPr="008E620C">
        <w:rPr>
          <w:rFonts w:ascii="Arial" w:hAnsi="Arial" w:cs="Arial"/>
          <w:lang w:val="es-AR"/>
        </w:rPr>
        <w:t xml:space="preserve"> Casos de facturas emitidas por estaciones de servicios de combustibles, corralón de materiales de construcción, vendedores mayoristas y minoristas de alimentos, bebidas, artículos de farmacia, perfumería, librería, indumentaria, y de todos los bienes y servicios que, por no facturarse a los verdaderos clientes, dan lugar a la emisión de facturas falsas a quienes necesitan registrar gastos y extraer el dinero bancario.</w:t>
      </w:r>
    </w:p>
  </w:endnote>
  <w:endnote w:id="16">
    <w:p w14:paraId="6EFD3C35" w14:textId="791EBAB4"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sidRPr="00B3507A">
        <w:rPr>
          <w:rFonts w:ascii="Arial" w:hAnsi="Arial" w:cs="Arial"/>
          <w:lang w:val="es-AR"/>
        </w:rPr>
        <w:t>)</w:t>
      </w:r>
      <w:r w:rsidRPr="008E620C">
        <w:rPr>
          <w:rFonts w:ascii="Arial" w:hAnsi="Arial" w:cs="Arial"/>
          <w:lang w:val="es-AR"/>
        </w:rPr>
        <w:t xml:space="preserve"> En el poder judicial sólo pagan quienes ingresaron a partir del 1/1/2017, pero la base imponible para el pago fue reducida por el Consejo de la Magistratura. Los Tribunales Fiscales, de Cuentas, y de Faltas que dependen del poder ejecutivo tampoco pagan porque sus funciones se asimilan a las del poder judicial. El presidente de cada poder legislativo tiene facultades para establecer la base imponible para el pago</w:t>
      </w:r>
    </w:p>
  </w:endnote>
  <w:endnote w:id="17">
    <w:p w14:paraId="03FB9E5D" w14:textId="72B87E80" w:rsidR="00C77E92" w:rsidRPr="008E620C" w:rsidRDefault="00C77E92" w:rsidP="008E620C">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sidRPr="00B3507A">
        <w:rPr>
          <w:rFonts w:ascii="Arial" w:hAnsi="Arial" w:cs="Arial"/>
          <w:lang w:val="es-AR"/>
        </w:rPr>
        <w:t>)</w:t>
      </w:r>
      <w:r w:rsidRPr="008E620C">
        <w:rPr>
          <w:rFonts w:ascii="Arial" w:hAnsi="Arial" w:cs="Arial"/>
          <w:lang w:val="es-AR"/>
        </w:rPr>
        <w:t xml:space="preserve"> Sólo el efecto del “rodrigazo” en la década del 70, </w:t>
      </w:r>
      <w:r>
        <w:rPr>
          <w:rFonts w:ascii="Arial" w:hAnsi="Arial" w:cs="Arial"/>
          <w:lang w:val="es-AR"/>
        </w:rPr>
        <w:t>d</w:t>
      </w:r>
      <w:r w:rsidRPr="008E620C">
        <w:rPr>
          <w:rFonts w:ascii="Arial" w:hAnsi="Arial" w:cs="Arial"/>
          <w:lang w:val="es-AR"/>
        </w:rPr>
        <w:t xml:space="preserve">el </w:t>
      </w:r>
      <w:r>
        <w:rPr>
          <w:rFonts w:ascii="Arial" w:hAnsi="Arial" w:cs="Arial"/>
          <w:lang w:val="es-AR"/>
        </w:rPr>
        <w:t xml:space="preserve">lanzamiento del </w:t>
      </w:r>
      <w:r w:rsidRPr="008E620C">
        <w:rPr>
          <w:rFonts w:ascii="Arial" w:hAnsi="Arial" w:cs="Arial"/>
          <w:lang w:val="es-AR"/>
        </w:rPr>
        <w:t xml:space="preserve">“plan austral” en la década del 80, </w:t>
      </w:r>
      <w:r>
        <w:rPr>
          <w:rFonts w:ascii="Arial" w:hAnsi="Arial" w:cs="Arial"/>
          <w:lang w:val="es-AR"/>
        </w:rPr>
        <w:t xml:space="preserve">de </w:t>
      </w:r>
      <w:r w:rsidRPr="008E620C">
        <w:rPr>
          <w:rFonts w:ascii="Arial" w:hAnsi="Arial" w:cs="Arial"/>
          <w:lang w:val="es-AR"/>
        </w:rPr>
        <w:t xml:space="preserve">la “entrada a la convertibilidad” en la década del 90 y </w:t>
      </w:r>
      <w:r>
        <w:rPr>
          <w:rFonts w:ascii="Arial" w:hAnsi="Arial" w:cs="Arial"/>
          <w:lang w:val="es-AR"/>
        </w:rPr>
        <w:t xml:space="preserve">de </w:t>
      </w:r>
      <w:r w:rsidRPr="008E620C">
        <w:rPr>
          <w:rFonts w:ascii="Arial" w:hAnsi="Arial" w:cs="Arial"/>
          <w:lang w:val="es-AR"/>
        </w:rPr>
        <w:t>la “salida de la convertibilidad”</w:t>
      </w:r>
      <w:r>
        <w:rPr>
          <w:rFonts w:ascii="Arial" w:hAnsi="Arial" w:cs="Arial"/>
          <w:lang w:val="es-AR"/>
        </w:rPr>
        <w:t xml:space="preserve"> en la década de 2000</w:t>
      </w:r>
      <w:r w:rsidRPr="008E620C">
        <w:rPr>
          <w:rFonts w:ascii="Arial" w:hAnsi="Arial" w:cs="Arial"/>
          <w:lang w:val="es-AR"/>
        </w:rPr>
        <w:t>, hi</w:t>
      </w:r>
      <w:r>
        <w:rPr>
          <w:rFonts w:ascii="Arial" w:hAnsi="Arial" w:cs="Arial"/>
          <w:lang w:val="es-AR"/>
        </w:rPr>
        <w:t>z</w:t>
      </w:r>
      <w:r w:rsidRPr="008E620C">
        <w:rPr>
          <w:rFonts w:ascii="Arial" w:hAnsi="Arial" w:cs="Arial"/>
          <w:lang w:val="es-AR"/>
        </w:rPr>
        <w:t xml:space="preserve">o que 50 años tuviéramos sólo 6 </w:t>
      </w:r>
      <w:r>
        <w:rPr>
          <w:rFonts w:ascii="Arial" w:hAnsi="Arial" w:cs="Arial"/>
          <w:lang w:val="es-AR"/>
        </w:rPr>
        <w:t xml:space="preserve">o 7 </w:t>
      </w:r>
      <w:r w:rsidRPr="008E620C">
        <w:rPr>
          <w:rFonts w:ascii="Arial" w:hAnsi="Arial" w:cs="Arial"/>
          <w:lang w:val="es-AR"/>
        </w:rPr>
        <w:t xml:space="preserve">años de superávit fiscal. En los años restantes el déficit fiscal fue cubierto con emisión monetaria o con endeudamiento externo. </w:t>
      </w:r>
    </w:p>
  </w:endnote>
  <w:endnote w:id="18">
    <w:p w14:paraId="66F718D8" w14:textId="0798C30A" w:rsidR="00C77E92" w:rsidRPr="003D5AFB" w:rsidRDefault="00C77E92" w:rsidP="003D5AFB">
      <w:pPr>
        <w:pStyle w:val="Textonotaalfinal"/>
        <w:jc w:val="both"/>
        <w:rPr>
          <w:rFonts w:ascii="Arial" w:hAnsi="Arial" w:cs="Arial"/>
          <w:bCs/>
          <w:lang w:val="es-AR"/>
        </w:rPr>
      </w:pPr>
      <w:r>
        <w:rPr>
          <w:rFonts w:ascii="Arial" w:hAnsi="Arial" w:cs="Arial"/>
          <w:lang w:val="es-AR"/>
        </w:rPr>
        <w:t>(</w:t>
      </w:r>
      <w:r w:rsidRPr="003D5AFB">
        <w:rPr>
          <w:rStyle w:val="Refdenotaalfinal"/>
          <w:rFonts w:ascii="Arial" w:hAnsi="Arial" w:cs="Arial"/>
        </w:rPr>
        <w:endnoteRef/>
      </w:r>
      <w:r w:rsidRPr="00B3507A">
        <w:rPr>
          <w:rFonts w:ascii="Arial" w:hAnsi="Arial" w:cs="Arial"/>
          <w:lang w:val="es-AR"/>
        </w:rPr>
        <w:t>)</w:t>
      </w:r>
      <w:r w:rsidRPr="003D5AFB">
        <w:rPr>
          <w:rFonts w:ascii="Arial" w:hAnsi="Arial" w:cs="Arial"/>
          <w:lang w:val="es-AR"/>
        </w:rPr>
        <w:t xml:space="preserve"> RG AFIP 4838 (2020) Arts 3°, 4° y 6° Sitio web AFIP: </w:t>
      </w:r>
      <w:r w:rsidRPr="003D5AFB">
        <w:rPr>
          <w:rFonts w:ascii="Arial" w:hAnsi="Arial" w:cs="Arial"/>
          <w:bCs/>
          <w:lang w:val="es-AR"/>
        </w:rPr>
        <w:t>Régimen de Información de Planificaciones Fiscales.</w:t>
      </w:r>
      <w:r w:rsidRPr="003D5AFB">
        <w:rPr>
          <w:rFonts w:ascii="Arial" w:hAnsi="Arial" w:cs="Arial"/>
          <w:lang w:val="es-AR"/>
        </w:rPr>
        <w:t xml:space="preserve"> </w:t>
      </w:r>
      <w:r>
        <w:rPr>
          <w:rFonts w:ascii="Arial" w:hAnsi="Arial" w:cs="Arial"/>
          <w:lang w:val="es-AR"/>
        </w:rPr>
        <w:t xml:space="preserve">Antecedentes: </w:t>
      </w:r>
      <w:r w:rsidRPr="003D5AFB">
        <w:rPr>
          <w:rFonts w:ascii="Arial" w:hAnsi="Arial" w:cs="Arial"/>
          <w:bCs/>
          <w:lang w:val="es-AR"/>
        </w:rPr>
        <w:t>CAD 6 de la UE (2018) obligación de los intermediarios de informar la planificación fiscal.</w:t>
      </w:r>
      <w:r>
        <w:rPr>
          <w:rFonts w:ascii="Arial" w:hAnsi="Arial" w:cs="Arial"/>
          <w:bCs/>
          <w:lang w:val="es-AR"/>
        </w:rPr>
        <w:t xml:space="preserve"> </w:t>
      </w:r>
      <w:r w:rsidRPr="003D5AFB">
        <w:rPr>
          <w:rFonts w:ascii="Arial" w:hAnsi="Arial" w:cs="Arial"/>
          <w:bCs/>
          <w:lang w:val="es-AR"/>
        </w:rPr>
        <w:t>Acci</w:t>
      </w:r>
      <w:r>
        <w:rPr>
          <w:rFonts w:ascii="Arial" w:hAnsi="Arial" w:cs="Arial"/>
          <w:bCs/>
          <w:lang w:val="es-AR"/>
        </w:rPr>
        <w:t xml:space="preserve">ones </w:t>
      </w:r>
      <w:r w:rsidRPr="003D5AFB">
        <w:rPr>
          <w:rFonts w:ascii="Arial" w:hAnsi="Arial" w:cs="Arial"/>
          <w:bCs/>
          <w:lang w:val="es-AR"/>
        </w:rPr>
        <w:t xml:space="preserve">BEPS </w:t>
      </w:r>
      <w:r>
        <w:rPr>
          <w:rFonts w:ascii="Arial" w:hAnsi="Arial" w:cs="Arial"/>
          <w:bCs/>
          <w:lang w:val="es-AR"/>
        </w:rPr>
        <w:t xml:space="preserve">(2015) </w:t>
      </w:r>
      <w:r w:rsidRPr="003D5AFB">
        <w:rPr>
          <w:rFonts w:ascii="Arial" w:hAnsi="Arial" w:cs="Arial"/>
          <w:bCs/>
          <w:lang w:val="es-AR"/>
        </w:rPr>
        <w:t>N° 12. Obligación de los contribuyentes de informar la planificación fiscal.</w:t>
      </w:r>
      <w:r>
        <w:rPr>
          <w:rFonts w:ascii="Arial" w:hAnsi="Arial" w:cs="Arial"/>
          <w:bCs/>
          <w:lang w:val="es-AR"/>
        </w:rPr>
        <w:t xml:space="preserve"> </w:t>
      </w:r>
      <w:r w:rsidRPr="003D5AFB">
        <w:rPr>
          <w:rFonts w:ascii="Arial" w:hAnsi="Arial" w:cs="Arial"/>
          <w:bCs/>
          <w:lang w:val="es-AR"/>
        </w:rPr>
        <w:t>N° 6: Impedir la utilización abusiva de convenios para evitar la doble imposición.</w:t>
      </w:r>
    </w:p>
    <w:p w14:paraId="3081061D" w14:textId="77777777" w:rsidR="00C77E92" w:rsidRPr="003D5AFB" w:rsidRDefault="00C77E92" w:rsidP="003D5AFB">
      <w:pPr>
        <w:pStyle w:val="Textonotaalfinal"/>
        <w:jc w:val="both"/>
        <w:rPr>
          <w:rFonts w:ascii="Arial" w:hAnsi="Arial" w:cs="Arial"/>
          <w:lang w:val="es-AR"/>
        </w:rPr>
      </w:pPr>
      <w:r w:rsidRPr="003D5AFB">
        <w:rPr>
          <w:rFonts w:ascii="Arial" w:hAnsi="Arial" w:cs="Arial"/>
          <w:bCs/>
          <w:lang w:val="es-AR"/>
        </w:rPr>
        <w:t>N° 2: Neutralizar los efectos de los mecanismos híbridos.</w:t>
      </w:r>
      <w:r>
        <w:rPr>
          <w:rFonts w:ascii="Arial" w:hAnsi="Arial" w:cs="Arial"/>
          <w:bCs/>
          <w:lang w:val="es-AR"/>
        </w:rPr>
        <w:t xml:space="preserve"> </w:t>
      </w:r>
      <w:r w:rsidRPr="003D5AFB">
        <w:rPr>
          <w:rFonts w:ascii="Arial" w:hAnsi="Arial" w:cs="Arial"/>
          <w:bCs/>
          <w:lang w:val="es-AR"/>
        </w:rPr>
        <w:t>Sentencias del TJUE del 26/2/2019 ante pagos sin retención desde Dinamarca a Luxemburgo; Res N° 185/2017 y N° 2188/2017 del 8/10/2019 del Tribunal Económico-Administrativo Central (TEAC) de España, ante la no retención por aplicación del art 14.1 del Impuesto sobre la Renta de No Residentes a sociedades de Holanda y Luxemburgo. Los beneficiarios finales de las sociedades europeas estaban fuera de la UE.</w:t>
      </w:r>
    </w:p>
  </w:endnote>
  <w:endnote w:id="19">
    <w:p w14:paraId="0FB04DEE" w14:textId="6F492BFA" w:rsidR="00C77E92" w:rsidRPr="008E620C" w:rsidRDefault="00C77E92" w:rsidP="00AE1A82">
      <w:pPr>
        <w:pStyle w:val="Textonotaalfinal"/>
        <w:jc w:val="both"/>
        <w:rPr>
          <w:rFonts w:ascii="Arial" w:hAnsi="Arial" w:cs="Arial"/>
          <w:lang w:val="es-AR"/>
        </w:rPr>
      </w:pPr>
      <w:r>
        <w:rPr>
          <w:rFonts w:ascii="Arial" w:hAnsi="Arial" w:cs="Arial"/>
          <w:lang w:val="es-AR"/>
        </w:rPr>
        <w:t>(</w:t>
      </w:r>
      <w:r w:rsidRPr="008E620C">
        <w:rPr>
          <w:rStyle w:val="Refdenotaalfinal"/>
          <w:rFonts w:ascii="Arial" w:hAnsi="Arial" w:cs="Arial"/>
        </w:rPr>
        <w:endnoteRef/>
      </w:r>
      <w:r w:rsidRPr="00B3507A">
        <w:rPr>
          <w:rFonts w:ascii="Arial" w:hAnsi="Arial" w:cs="Arial"/>
          <w:lang w:val="es-AR"/>
        </w:rPr>
        <w:t>)</w:t>
      </w:r>
      <w:r w:rsidRPr="008E620C">
        <w:rPr>
          <w:rFonts w:ascii="Arial" w:hAnsi="Arial" w:cs="Arial"/>
          <w:lang w:val="es-AR"/>
        </w:rPr>
        <w:t xml:space="preserve"> BRASIL</w:t>
      </w:r>
      <w:r>
        <w:rPr>
          <w:rFonts w:ascii="Arial" w:hAnsi="Arial" w:cs="Arial"/>
          <w:lang w:val="es-AR"/>
        </w:rPr>
        <w:t xml:space="preserve"> - </w:t>
      </w:r>
      <w:r w:rsidRPr="008E620C">
        <w:rPr>
          <w:rFonts w:ascii="Arial" w:hAnsi="Arial" w:cs="Arial"/>
          <w:lang w:val="es-AR"/>
        </w:rPr>
        <w:t xml:space="preserve">los bancos </w:t>
      </w:r>
      <w:r>
        <w:rPr>
          <w:rFonts w:ascii="Arial" w:hAnsi="Arial" w:cs="Arial"/>
          <w:lang w:val="es-AR"/>
        </w:rPr>
        <w:t xml:space="preserve">brasileños </w:t>
      </w:r>
      <w:r w:rsidRPr="008E620C">
        <w:rPr>
          <w:rFonts w:ascii="Arial" w:hAnsi="Arial" w:cs="Arial"/>
          <w:lang w:val="es-AR"/>
        </w:rPr>
        <w:t>pagadores de servicios al exterior retienen el 15% aprox. en concepto de tributos internos CIDE, ISS, y PIS/Cofins.</w:t>
      </w:r>
    </w:p>
    <w:p w14:paraId="79AA57E8" w14:textId="77777777" w:rsidR="00C77E92" w:rsidRPr="00694025" w:rsidRDefault="00C77E92" w:rsidP="00AE1A82">
      <w:pPr>
        <w:pStyle w:val="Textonotaalfinal"/>
        <w:rPr>
          <w:lang w:val="es-AR"/>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B87249" w14:textId="77777777" w:rsidR="00C77E92" w:rsidRDefault="00C77E92" w:rsidP="00F17AD9">
      <w:pPr>
        <w:spacing w:after="0" w:line="240" w:lineRule="auto"/>
      </w:pPr>
      <w:r>
        <w:separator/>
      </w:r>
    </w:p>
  </w:footnote>
  <w:footnote w:type="continuationSeparator" w:id="0">
    <w:p w14:paraId="72B95EF6" w14:textId="77777777" w:rsidR="00C77E92" w:rsidRDefault="00C77E92" w:rsidP="00F17AD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15C2A"/>
    <w:multiLevelType w:val="multilevel"/>
    <w:tmpl w:val="259E8A0C"/>
    <w:lvl w:ilvl="0">
      <w:start w:val="1"/>
      <w:numFmt w:val="decimal"/>
      <w:lvlText w:val="%1"/>
      <w:lvlJc w:val="left"/>
      <w:pPr>
        <w:ind w:left="540" w:hanging="540"/>
      </w:pPr>
      <w:rPr>
        <w:rFonts w:hint="default"/>
      </w:rPr>
    </w:lvl>
    <w:lvl w:ilvl="1">
      <w:start w:val="1"/>
      <w:numFmt w:val="decimal"/>
      <w:lvlText w:val="%1.%2"/>
      <w:lvlJc w:val="left"/>
      <w:pPr>
        <w:ind w:left="753" w:hanging="54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504" w:hanging="1800"/>
      </w:pPr>
      <w:rPr>
        <w:rFonts w:hint="default"/>
      </w:rPr>
    </w:lvl>
  </w:abstractNum>
  <w:abstractNum w:abstractNumId="1" w15:restartNumberingAfterBreak="0">
    <w:nsid w:val="14123578"/>
    <w:multiLevelType w:val="multilevel"/>
    <w:tmpl w:val="0C5C6EDE"/>
    <w:lvl w:ilvl="0">
      <w:start w:val="1"/>
      <w:numFmt w:val="decimal"/>
      <w:lvlText w:val="%1."/>
      <w:lvlJc w:val="left"/>
      <w:pPr>
        <w:ind w:left="408" w:hanging="408"/>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 w15:restartNumberingAfterBreak="0">
    <w:nsid w:val="3E2669CE"/>
    <w:multiLevelType w:val="multilevel"/>
    <w:tmpl w:val="BDDAD7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E7021F7"/>
    <w:multiLevelType w:val="multilevel"/>
    <w:tmpl w:val="802A4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7E03CE3"/>
    <w:multiLevelType w:val="hybridMultilevel"/>
    <w:tmpl w:val="32707EF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6A201B47"/>
    <w:multiLevelType w:val="multilevel"/>
    <w:tmpl w:val="564AC49C"/>
    <w:lvl w:ilvl="0">
      <w:start w:val="1"/>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731535AE"/>
    <w:multiLevelType w:val="multilevel"/>
    <w:tmpl w:val="3D4E68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3AF53F1"/>
    <w:multiLevelType w:val="hybridMultilevel"/>
    <w:tmpl w:val="8C3095B8"/>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3"/>
  </w:num>
  <w:num w:numId="2">
    <w:abstractNumId w:val="2"/>
  </w:num>
  <w:num w:numId="3">
    <w:abstractNumId w:val="6"/>
  </w:num>
  <w:num w:numId="4">
    <w:abstractNumId w:val="4"/>
  </w:num>
  <w:num w:numId="5">
    <w:abstractNumId w:val="7"/>
  </w:num>
  <w:num w:numId="6">
    <w:abstractNumId w:val="5"/>
  </w:num>
  <w:num w:numId="7">
    <w:abstractNumId w:val="0"/>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cumentProtection w:edit="trackedChanges" w:enforcement="0"/>
  <w:defaultTabStop w:val="720"/>
  <w:hyphenationZone w:val="425"/>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55A5"/>
    <w:rsid w:val="0000364A"/>
    <w:rsid w:val="000065BC"/>
    <w:rsid w:val="00006B5D"/>
    <w:rsid w:val="00012A64"/>
    <w:rsid w:val="00013515"/>
    <w:rsid w:val="00021DAA"/>
    <w:rsid w:val="00025A09"/>
    <w:rsid w:val="00027E68"/>
    <w:rsid w:val="00035FDC"/>
    <w:rsid w:val="00037404"/>
    <w:rsid w:val="000414EB"/>
    <w:rsid w:val="00062B73"/>
    <w:rsid w:val="000805C2"/>
    <w:rsid w:val="00091CAD"/>
    <w:rsid w:val="00095D82"/>
    <w:rsid w:val="000A2623"/>
    <w:rsid w:val="000B2F52"/>
    <w:rsid w:val="000B3ED9"/>
    <w:rsid w:val="000C3269"/>
    <w:rsid w:val="000C595F"/>
    <w:rsid w:val="000D0B62"/>
    <w:rsid w:val="000F38F6"/>
    <w:rsid w:val="000F5BC0"/>
    <w:rsid w:val="00107847"/>
    <w:rsid w:val="00132D35"/>
    <w:rsid w:val="00140D5B"/>
    <w:rsid w:val="00150211"/>
    <w:rsid w:val="00155AD6"/>
    <w:rsid w:val="00157213"/>
    <w:rsid w:val="00157D6B"/>
    <w:rsid w:val="001605BB"/>
    <w:rsid w:val="001A328E"/>
    <w:rsid w:val="001C3F6A"/>
    <w:rsid w:val="001E5F82"/>
    <w:rsid w:val="001F4136"/>
    <w:rsid w:val="00200B43"/>
    <w:rsid w:val="00211B91"/>
    <w:rsid w:val="002202D1"/>
    <w:rsid w:val="00242771"/>
    <w:rsid w:val="00255BBE"/>
    <w:rsid w:val="00264A83"/>
    <w:rsid w:val="0027158F"/>
    <w:rsid w:val="00273F3F"/>
    <w:rsid w:val="00275E9C"/>
    <w:rsid w:val="002800F5"/>
    <w:rsid w:val="00287693"/>
    <w:rsid w:val="00287EC3"/>
    <w:rsid w:val="00297BAF"/>
    <w:rsid w:val="002B5D4D"/>
    <w:rsid w:val="002C42DD"/>
    <w:rsid w:val="002C4BE2"/>
    <w:rsid w:val="002E2ADB"/>
    <w:rsid w:val="002E2B4B"/>
    <w:rsid w:val="002E5826"/>
    <w:rsid w:val="00303F76"/>
    <w:rsid w:val="003062D9"/>
    <w:rsid w:val="00314B88"/>
    <w:rsid w:val="00317DFE"/>
    <w:rsid w:val="0032620F"/>
    <w:rsid w:val="00327E4E"/>
    <w:rsid w:val="00331F20"/>
    <w:rsid w:val="00342AE3"/>
    <w:rsid w:val="00346BDC"/>
    <w:rsid w:val="00346E30"/>
    <w:rsid w:val="00361A37"/>
    <w:rsid w:val="00365425"/>
    <w:rsid w:val="00377742"/>
    <w:rsid w:val="00382820"/>
    <w:rsid w:val="0038482F"/>
    <w:rsid w:val="00395868"/>
    <w:rsid w:val="003A18C9"/>
    <w:rsid w:val="003B2A5E"/>
    <w:rsid w:val="003C1B3A"/>
    <w:rsid w:val="003C2FCB"/>
    <w:rsid w:val="003C5327"/>
    <w:rsid w:val="003C6E5E"/>
    <w:rsid w:val="003D5891"/>
    <w:rsid w:val="003D5AFB"/>
    <w:rsid w:val="003E71CE"/>
    <w:rsid w:val="003E7610"/>
    <w:rsid w:val="0041239E"/>
    <w:rsid w:val="004200B0"/>
    <w:rsid w:val="00432526"/>
    <w:rsid w:val="00442AFE"/>
    <w:rsid w:val="00450F37"/>
    <w:rsid w:val="0045524C"/>
    <w:rsid w:val="00464F34"/>
    <w:rsid w:val="00464FD6"/>
    <w:rsid w:val="00465885"/>
    <w:rsid w:val="00466322"/>
    <w:rsid w:val="00470F14"/>
    <w:rsid w:val="004813B3"/>
    <w:rsid w:val="00492E50"/>
    <w:rsid w:val="00496637"/>
    <w:rsid w:val="004A1E6E"/>
    <w:rsid w:val="004B3393"/>
    <w:rsid w:val="004C1C20"/>
    <w:rsid w:val="004C2F02"/>
    <w:rsid w:val="004D2B91"/>
    <w:rsid w:val="004D60F1"/>
    <w:rsid w:val="004E475C"/>
    <w:rsid w:val="004F42BA"/>
    <w:rsid w:val="005122AF"/>
    <w:rsid w:val="00516EE0"/>
    <w:rsid w:val="0053069D"/>
    <w:rsid w:val="0054561E"/>
    <w:rsid w:val="00547106"/>
    <w:rsid w:val="00547475"/>
    <w:rsid w:val="00553536"/>
    <w:rsid w:val="005665EE"/>
    <w:rsid w:val="00573269"/>
    <w:rsid w:val="005845A7"/>
    <w:rsid w:val="00585E77"/>
    <w:rsid w:val="00592743"/>
    <w:rsid w:val="005A3F8C"/>
    <w:rsid w:val="005C23E0"/>
    <w:rsid w:val="005C74D7"/>
    <w:rsid w:val="005D68CE"/>
    <w:rsid w:val="005E01F9"/>
    <w:rsid w:val="005F2EE8"/>
    <w:rsid w:val="005F7B35"/>
    <w:rsid w:val="00603D27"/>
    <w:rsid w:val="0060427D"/>
    <w:rsid w:val="006069C5"/>
    <w:rsid w:val="00606EA1"/>
    <w:rsid w:val="00606EA9"/>
    <w:rsid w:val="0061263C"/>
    <w:rsid w:val="006137B1"/>
    <w:rsid w:val="00621EA9"/>
    <w:rsid w:val="006227D1"/>
    <w:rsid w:val="00644FFE"/>
    <w:rsid w:val="00645E5D"/>
    <w:rsid w:val="00664224"/>
    <w:rsid w:val="00665EC6"/>
    <w:rsid w:val="00670AAB"/>
    <w:rsid w:val="00674160"/>
    <w:rsid w:val="006769A8"/>
    <w:rsid w:val="00687FE2"/>
    <w:rsid w:val="00694025"/>
    <w:rsid w:val="006940B3"/>
    <w:rsid w:val="006955F2"/>
    <w:rsid w:val="006A17A5"/>
    <w:rsid w:val="006A2333"/>
    <w:rsid w:val="006A7A62"/>
    <w:rsid w:val="006E143B"/>
    <w:rsid w:val="006E2372"/>
    <w:rsid w:val="006F7101"/>
    <w:rsid w:val="006F745D"/>
    <w:rsid w:val="0070485B"/>
    <w:rsid w:val="00706717"/>
    <w:rsid w:val="00717DB8"/>
    <w:rsid w:val="0072431B"/>
    <w:rsid w:val="0073097C"/>
    <w:rsid w:val="00743099"/>
    <w:rsid w:val="00746F69"/>
    <w:rsid w:val="007652C1"/>
    <w:rsid w:val="00770E11"/>
    <w:rsid w:val="00777D66"/>
    <w:rsid w:val="007825F3"/>
    <w:rsid w:val="00793A6B"/>
    <w:rsid w:val="007A003D"/>
    <w:rsid w:val="007B0532"/>
    <w:rsid w:val="007B7417"/>
    <w:rsid w:val="007D2ABA"/>
    <w:rsid w:val="007E03F9"/>
    <w:rsid w:val="007F2202"/>
    <w:rsid w:val="007F684B"/>
    <w:rsid w:val="00800108"/>
    <w:rsid w:val="0080194C"/>
    <w:rsid w:val="0080673E"/>
    <w:rsid w:val="00807167"/>
    <w:rsid w:val="00833C3F"/>
    <w:rsid w:val="00835A65"/>
    <w:rsid w:val="00837A39"/>
    <w:rsid w:val="00837C7F"/>
    <w:rsid w:val="00880685"/>
    <w:rsid w:val="008870AD"/>
    <w:rsid w:val="008A1F6E"/>
    <w:rsid w:val="008B0013"/>
    <w:rsid w:val="008B02E6"/>
    <w:rsid w:val="008C0D48"/>
    <w:rsid w:val="008C3855"/>
    <w:rsid w:val="008D0B55"/>
    <w:rsid w:val="008E044A"/>
    <w:rsid w:val="008E620C"/>
    <w:rsid w:val="00900D2D"/>
    <w:rsid w:val="00901E3B"/>
    <w:rsid w:val="009027D8"/>
    <w:rsid w:val="00913807"/>
    <w:rsid w:val="00915DC8"/>
    <w:rsid w:val="00923422"/>
    <w:rsid w:val="009254DC"/>
    <w:rsid w:val="00925562"/>
    <w:rsid w:val="009438CF"/>
    <w:rsid w:val="009504DF"/>
    <w:rsid w:val="0095440A"/>
    <w:rsid w:val="009546E6"/>
    <w:rsid w:val="00965C8E"/>
    <w:rsid w:val="009709BE"/>
    <w:rsid w:val="009717F4"/>
    <w:rsid w:val="00973C35"/>
    <w:rsid w:val="009747FA"/>
    <w:rsid w:val="009A33BD"/>
    <w:rsid w:val="009B02B0"/>
    <w:rsid w:val="009B35B3"/>
    <w:rsid w:val="009D37A6"/>
    <w:rsid w:val="009E12EE"/>
    <w:rsid w:val="009E55C7"/>
    <w:rsid w:val="009F0ACC"/>
    <w:rsid w:val="009F3449"/>
    <w:rsid w:val="00A01756"/>
    <w:rsid w:val="00A020A3"/>
    <w:rsid w:val="00A06751"/>
    <w:rsid w:val="00A115C8"/>
    <w:rsid w:val="00A16BF0"/>
    <w:rsid w:val="00A31DEC"/>
    <w:rsid w:val="00A3400C"/>
    <w:rsid w:val="00A42A41"/>
    <w:rsid w:val="00A43F33"/>
    <w:rsid w:val="00A53221"/>
    <w:rsid w:val="00A769FA"/>
    <w:rsid w:val="00A91160"/>
    <w:rsid w:val="00A91FBB"/>
    <w:rsid w:val="00AA7A61"/>
    <w:rsid w:val="00AB2E7D"/>
    <w:rsid w:val="00AC1738"/>
    <w:rsid w:val="00AC7002"/>
    <w:rsid w:val="00AD7ABB"/>
    <w:rsid w:val="00AE1A82"/>
    <w:rsid w:val="00AF5C3A"/>
    <w:rsid w:val="00AF5CCE"/>
    <w:rsid w:val="00B040C9"/>
    <w:rsid w:val="00B1255A"/>
    <w:rsid w:val="00B1676E"/>
    <w:rsid w:val="00B17671"/>
    <w:rsid w:val="00B27179"/>
    <w:rsid w:val="00B31C11"/>
    <w:rsid w:val="00B3507A"/>
    <w:rsid w:val="00B36964"/>
    <w:rsid w:val="00B369F2"/>
    <w:rsid w:val="00B56EFC"/>
    <w:rsid w:val="00B6126E"/>
    <w:rsid w:val="00B61372"/>
    <w:rsid w:val="00B6464E"/>
    <w:rsid w:val="00B67CAF"/>
    <w:rsid w:val="00B8284D"/>
    <w:rsid w:val="00B95A6D"/>
    <w:rsid w:val="00BA3933"/>
    <w:rsid w:val="00BB49A3"/>
    <w:rsid w:val="00BB67E6"/>
    <w:rsid w:val="00BB6B0F"/>
    <w:rsid w:val="00BC37D4"/>
    <w:rsid w:val="00BC6665"/>
    <w:rsid w:val="00BF3503"/>
    <w:rsid w:val="00BF4C9F"/>
    <w:rsid w:val="00C12716"/>
    <w:rsid w:val="00C26238"/>
    <w:rsid w:val="00C30306"/>
    <w:rsid w:val="00C33B1E"/>
    <w:rsid w:val="00C35CE3"/>
    <w:rsid w:val="00C37F7E"/>
    <w:rsid w:val="00C5083E"/>
    <w:rsid w:val="00C51B23"/>
    <w:rsid w:val="00C52472"/>
    <w:rsid w:val="00C56919"/>
    <w:rsid w:val="00C57D8D"/>
    <w:rsid w:val="00C63AD4"/>
    <w:rsid w:val="00C65D41"/>
    <w:rsid w:val="00C66307"/>
    <w:rsid w:val="00C713EE"/>
    <w:rsid w:val="00C75A5B"/>
    <w:rsid w:val="00C77E92"/>
    <w:rsid w:val="00C81689"/>
    <w:rsid w:val="00C876C2"/>
    <w:rsid w:val="00C9315C"/>
    <w:rsid w:val="00C949F9"/>
    <w:rsid w:val="00CA3827"/>
    <w:rsid w:val="00CC3195"/>
    <w:rsid w:val="00CC6B1F"/>
    <w:rsid w:val="00CC7A66"/>
    <w:rsid w:val="00CD1D50"/>
    <w:rsid w:val="00CD4262"/>
    <w:rsid w:val="00CE67B4"/>
    <w:rsid w:val="00CF2DB7"/>
    <w:rsid w:val="00CF5B1C"/>
    <w:rsid w:val="00D04688"/>
    <w:rsid w:val="00D06FEE"/>
    <w:rsid w:val="00D23221"/>
    <w:rsid w:val="00D26F0E"/>
    <w:rsid w:val="00D2701D"/>
    <w:rsid w:val="00D40CD7"/>
    <w:rsid w:val="00D61601"/>
    <w:rsid w:val="00D617E0"/>
    <w:rsid w:val="00D6514B"/>
    <w:rsid w:val="00D71F0E"/>
    <w:rsid w:val="00D81624"/>
    <w:rsid w:val="00D8275F"/>
    <w:rsid w:val="00D8642D"/>
    <w:rsid w:val="00D86BFB"/>
    <w:rsid w:val="00D94EB1"/>
    <w:rsid w:val="00DA1AFA"/>
    <w:rsid w:val="00DA37B7"/>
    <w:rsid w:val="00DB0133"/>
    <w:rsid w:val="00DB0F7B"/>
    <w:rsid w:val="00DB3883"/>
    <w:rsid w:val="00DB69A5"/>
    <w:rsid w:val="00DC6245"/>
    <w:rsid w:val="00DE1DD5"/>
    <w:rsid w:val="00DE6EA0"/>
    <w:rsid w:val="00DF2F8F"/>
    <w:rsid w:val="00DF6A54"/>
    <w:rsid w:val="00E022B5"/>
    <w:rsid w:val="00E06744"/>
    <w:rsid w:val="00E16D48"/>
    <w:rsid w:val="00E20392"/>
    <w:rsid w:val="00E20E41"/>
    <w:rsid w:val="00E275F3"/>
    <w:rsid w:val="00E3118C"/>
    <w:rsid w:val="00E44B39"/>
    <w:rsid w:val="00E517D6"/>
    <w:rsid w:val="00E53CD0"/>
    <w:rsid w:val="00E606F8"/>
    <w:rsid w:val="00E75B36"/>
    <w:rsid w:val="00E76A84"/>
    <w:rsid w:val="00E82F1A"/>
    <w:rsid w:val="00EA26F2"/>
    <w:rsid w:val="00EA6141"/>
    <w:rsid w:val="00EB115B"/>
    <w:rsid w:val="00EB4E30"/>
    <w:rsid w:val="00EB55A5"/>
    <w:rsid w:val="00EB714E"/>
    <w:rsid w:val="00EC7105"/>
    <w:rsid w:val="00ED0423"/>
    <w:rsid w:val="00EE02D1"/>
    <w:rsid w:val="00EE605D"/>
    <w:rsid w:val="00EF11D3"/>
    <w:rsid w:val="00F00FE4"/>
    <w:rsid w:val="00F13693"/>
    <w:rsid w:val="00F17AD9"/>
    <w:rsid w:val="00F21319"/>
    <w:rsid w:val="00F24E1F"/>
    <w:rsid w:val="00F27E9E"/>
    <w:rsid w:val="00F32246"/>
    <w:rsid w:val="00F3688F"/>
    <w:rsid w:val="00F45BE2"/>
    <w:rsid w:val="00F539C8"/>
    <w:rsid w:val="00F76D70"/>
    <w:rsid w:val="00F94D0A"/>
    <w:rsid w:val="00FA13EB"/>
    <w:rsid w:val="00FC2E22"/>
    <w:rsid w:val="00FD1727"/>
    <w:rsid w:val="00FD4076"/>
    <w:rsid w:val="00FD643A"/>
    <w:rsid w:val="00FE2155"/>
    <w:rsid w:val="00FE6A0E"/>
    <w:rsid w:val="00FF14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410198"/>
  <w15:chartTrackingRefBased/>
  <w15:docId w15:val="{97CAC1E3-A8D0-4958-BE86-B891B31F2A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2">
    <w:name w:val="heading 2"/>
    <w:basedOn w:val="Normal"/>
    <w:next w:val="Normal"/>
    <w:link w:val="Ttulo2Car"/>
    <w:uiPriority w:val="9"/>
    <w:unhideWhenUsed/>
    <w:qFormat/>
    <w:rsid w:val="00BC66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BC6665"/>
    <w:rPr>
      <w:rFonts w:asciiTheme="majorHAnsi" w:eastAsiaTheme="majorEastAsia" w:hAnsiTheme="majorHAnsi" w:cstheme="majorBidi"/>
      <w:color w:val="2E74B5" w:themeColor="accent1" w:themeShade="BF"/>
      <w:sz w:val="26"/>
      <w:szCs w:val="26"/>
    </w:rPr>
  </w:style>
  <w:style w:type="paragraph" w:styleId="Textonotaalfinal">
    <w:name w:val="endnote text"/>
    <w:basedOn w:val="Normal"/>
    <w:link w:val="TextonotaalfinalCar"/>
    <w:uiPriority w:val="99"/>
    <w:unhideWhenUsed/>
    <w:rsid w:val="00F17AD9"/>
    <w:pPr>
      <w:spacing w:after="0" w:line="240" w:lineRule="auto"/>
    </w:pPr>
    <w:rPr>
      <w:sz w:val="20"/>
      <w:szCs w:val="20"/>
    </w:rPr>
  </w:style>
  <w:style w:type="character" w:customStyle="1" w:styleId="TextonotaalfinalCar">
    <w:name w:val="Texto nota al final Car"/>
    <w:basedOn w:val="Fuentedeprrafopredeter"/>
    <w:link w:val="Textonotaalfinal"/>
    <w:uiPriority w:val="99"/>
    <w:rsid w:val="00F17AD9"/>
    <w:rPr>
      <w:sz w:val="20"/>
      <w:szCs w:val="20"/>
    </w:rPr>
  </w:style>
  <w:style w:type="character" w:styleId="Refdenotaalfinal">
    <w:name w:val="endnote reference"/>
    <w:basedOn w:val="Fuentedeprrafopredeter"/>
    <w:uiPriority w:val="99"/>
    <w:semiHidden/>
    <w:unhideWhenUsed/>
    <w:rsid w:val="00F17AD9"/>
    <w:rPr>
      <w:vertAlign w:val="superscript"/>
    </w:rPr>
  </w:style>
  <w:style w:type="character" w:styleId="Hipervnculo">
    <w:name w:val="Hyperlink"/>
    <w:basedOn w:val="Fuentedeprrafopredeter"/>
    <w:uiPriority w:val="99"/>
    <w:unhideWhenUsed/>
    <w:rsid w:val="00592743"/>
    <w:rPr>
      <w:color w:val="0563C1" w:themeColor="hyperlink"/>
      <w:u w:val="single"/>
    </w:rPr>
  </w:style>
  <w:style w:type="paragraph" w:styleId="Prrafodelista">
    <w:name w:val="List Paragraph"/>
    <w:basedOn w:val="Normal"/>
    <w:uiPriority w:val="34"/>
    <w:qFormat/>
    <w:rsid w:val="00B369F2"/>
    <w:pPr>
      <w:ind w:left="720"/>
      <w:contextualSpacing/>
    </w:pPr>
  </w:style>
  <w:style w:type="table" w:styleId="Tablaconcuadrcula">
    <w:name w:val="Table Grid"/>
    <w:basedOn w:val="Tablanormal"/>
    <w:uiPriority w:val="39"/>
    <w:rsid w:val="00F32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E606F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606F8"/>
    <w:rPr>
      <w:sz w:val="20"/>
      <w:szCs w:val="20"/>
    </w:rPr>
  </w:style>
  <w:style w:type="character" w:styleId="Refdenotaalpie">
    <w:name w:val="footnote reference"/>
    <w:aliases w:val="Appel note de bas de page,Footnotes refss,Footnote number,referencia nota al pie,BVI fnr,f,4_G,16 Point,Superscript 6 Point,Texto nota al pie,Footnote Reference Char3,Footnote Reference Char1 Char,Ref. de nota al,Referencia nota al p"/>
    <w:basedOn w:val="Fuentedeprrafopredeter"/>
    <w:uiPriority w:val="99"/>
    <w:unhideWhenUsed/>
    <w:rsid w:val="00E606F8"/>
    <w:rPr>
      <w:vertAlign w:val="superscript"/>
    </w:rPr>
  </w:style>
  <w:style w:type="paragraph" w:styleId="Textodeglobo">
    <w:name w:val="Balloon Text"/>
    <w:basedOn w:val="Normal"/>
    <w:link w:val="TextodegloboCar"/>
    <w:uiPriority w:val="99"/>
    <w:semiHidden/>
    <w:unhideWhenUsed/>
    <w:rsid w:val="00D6514B"/>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D6514B"/>
    <w:rPr>
      <w:rFonts w:ascii="Times New Roman" w:hAnsi="Times New Roman" w:cs="Times New Roman"/>
      <w:sz w:val="18"/>
      <w:szCs w:val="18"/>
    </w:rPr>
  </w:style>
  <w:style w:type="paragraph" w:styleId="Revisin">
    <w:name w:val="Revision"/>
    <w:hidden/>
    <w:uiPriority w:val="99"/>
    <w:semiHidden/>
    <w:rsid w:val="00450F3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8554946">
      <w:bodyDiv w:val="1"/>
      <w:marLeft w:val="0"/>
      <w:marRight w:val="0"/>
      <w:marTop w:val="0"/>
      <w:marBottom w:val="0"/>
      <w:divBdr>
        <w:top w:val="none" w:sz="0" w:space="0" w:color="auto"/>
        <w:left w:val="none" w:sz="0" w:space="0" w:color="auto"/>
        <w:bottom w:val="none" w:sz="0" w:space="0" w:color="auto"/>
        <w:right w:val="none" w:sz="0" w:space="0" w:color="auto"/>
      </w:divBdr>
    </w:div>
    <w:div w:id="882787570">
      <w:bodyDiv w:val="1"/>
      <w:marLeft w:val="0"/>
      <w:marRight w:val="0"/>
      <w:marTop w:val="0"/>
      <w:marBottom w:val="0"/>
      <w:divBdr>
        <w:top w:val="none" w:sz="0" w:space="0" w:color="auto"/>
        <w:left w:val="none" w:sz="0" w:space="0" w:color="auto"/>
        <w:bottom w:val="none" w:sz="0" w:space="0" w:color="auto"/>
        <w:right w:val="none" w:sz="0" w:space="0" w:color="auto"/>
      </w:divBdr>
      <w:divsChild>
        <w:div w:id="1499537748">
          <w:marLeft w:val="0"/>
          <w:marRight w:val="0"/>
          <w:marTop w:val="0"/>
          <w:marBottom w:val="375"/>
          <w:divBdr>
            <w:top w:val="none" w:sz="0" w:space="0" w:color="auto"/>
            <w:left w:val="none" w:sz="0" w:space="0" w:color="auto"/>
            <w:bottom w:val="none" w:sz="0" w:space="0" w:color="auto"/>
            <w:right w:val="none" w:sz="0" w:space="0" w:color="auto"/>
          </w:divBdr>
          <w:divsChild>
            <w:div w:id="44731466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219048749">
      <w:bodyDiv w:val="1"/>
      <w:marLeft w:val="0"/>
      <w:marRight w:val="0"/>
      <w:marTop w:val="0"/>
      <w:marBottom w:val="0"/>
      <w:divBdr>
        <w:top w:val="none" w:sz="0" w:space="0" w:color="auto"/>
        <w:left w:val="none" w:sz="0" w:space="0" w:color="auto"/>
        <w:bottom w:val="none" w:sz="0" w:space="0" w:color="auto"/>
        <w:right w:val="none" w:sz="0" w:space="0" w:color="auto"/>
      </w:divBdr>
      <w:divsChild>
        <w:div w:id="1883444107">
          <w:marLeft w:val="0"/>
          <w:marRight w:val="0"/>
          <w:marTop w:val="0"/>
          <w:marBottom w:val="900"/>
          <w:divBdr>
            <w:top w:val="none" w:sz="0" w:space="0" w:color="auto"/>
            <w:left w:val="none" w:sz="0" w:space="0" w:color="auto"/>
            <w:bottom w:val="none" w:sz="0" w:space="0" w:color="auto"/>
            <w:right w:val="none" w:sz="0" w:space="0" w:color="auto"/>
          </w:divBdr>
        </w:div>
      </w:divsChild>
    </w:div>
    <w:div w:id="1306662832">
      <w:bodyDiv w:val="1"/>
      <w:marLeft w:val="0"/>
      <w:marRight w:val="0"/>
      <w:marTop w:val="0"/>
      <w:marBottom w:val="0"/>
      <w:divBdr>
        <w:top w:val="none" w:sz="0" w:space="0" w:color="auto"/>
        <w:left w:val="none" w:sz="0" w:space="0" w:color="auto"/>
        <w:bottom w:val="none" w:sz="0" w:space="0" w:color="auto"/>
        <w:right w:val="none" w:sz="0" w:space="0" w:color="auto"/>
      </w:divBdr>
    </w:div>
    <w:div w:id="1509441301">
      <w:bodyDiv w:val="1"/>
      <w:marLeft w:val="0"/>
      <w:marRight w:val="0"/>
      <w:marTop w:val="0"/>
      <w:marBottom w:val="0"/>
      <w:divBdr>
        <w:top w:val="none" w:sz="0" w:space="0" w:color="auto"/>
        <w:left w:val="none" w:sz="0" w:space="0" w:color="auto"/>
        <w:bottom w:val="none" w:sz="0" w:space="0" w:color="auto"/>
        <w:right w:val="none" w:sz="0" w:space="0" w:color="auto"/>
      </w:divBdr>
    </w:div>
    <w:div w:id="1983731826">
      <w:bodyDiv w:val="1"/>
      <w:marLeft w:val="0"/>
      <w:marRight w:val="0"/>
      <w:marTop w:val="0"/>
      <w:marBottom w:val="0"/>
      <w:divBdr>
        <w:top w:val="none" w:sz="0" w:space="0" w:color="auto"/>
        <w:left w:val="none" w:sz="0" w:space="0" w:color="auto"/>
        <w:bottom w:val="none" w:sz="0" w:space="0" w:color="auto"/>
        <w:right w:val="none" w:sz="0" w:space="0" w:color="auto"/>
      </w:divBdr>
    </w:div>
    <w:div w:id="2032295151">
      <w:bodyDiv w:val="1"/>
      <w:marLeft w:val="0"/>
      <w:marRight w:val="0"/>
      <w:marTop w:val="0"/>
      <w:marBottom w:val="0"/>
      <w:divBdr>
        <w:top w:val="none" w:sz="0" w:space="0" w:color="auto"/>
        <w:left w:val="none" w:sz="0" w:space="0" w:color="auto"/>
        <w:bottom w:val="none" w:sz="0" w:space="0" w:color="auto"/>
        <w:right w:val="none" w:sz="0" w:space="0" w:color="auto"/>
      </w:divBdr>
    </w:div>
    <w:div w:id="203996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image" Target="media/image8.tiff"/><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51F56-B578-4E3F-B9AC-55DBA0E9C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44</Pages>
  <Words>18261</Words>
  <Characters>100437</Characters>
  <Application>Microsoft Office Word</Application>
  <DocSecurity>0</DocSecurity>
  <Lines>836</Lines>
  <Paragraphs>236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118462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Marcelo Dominguez</dc:creator>
  <cp:keywords/>
  <dc:description/>
  <cp:lastModifiedBy>Emanuel Matias Salinas</cp:lastModifiedBy>
  <cp:revision>5</cp:revision>
  <dcterms:created xsi:type="dcterms:W3CDTF">2020-11-02T13:21:00Z</dcterms:created>
  <dcterms:modified xsi:type="dcterms:W3CDTF">2020-11-02T23:08:00Z</dcterms:modified>
</cp:coreProperties>
</file>