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6255" w:rsidRDefault="006E6255" w:rsidP="00F4602C">
      <w:pPr>
        <w:jc w:val="center"/>
        <w:rPr>
          <w:rFonts w:ascii="Arial" w:hAnsi="Arial" w:cs="Arial"/>
          <w:bCs/>
          <w:spacing w:val="-6"/>
          <w:sz w:val="32"/>
          <w:bdr w:val="none" w:sz="0" w:space="0" w:color="auto" w:frame="1"/>
          <w:shd w:val="clear" w:color="auto" w:fill="FFFFFF"/>
        </w:rPr>
      </w:pPr>
    </w:p>
    <w:p w:rsidR="00F4602C" w:rsidRPr="00D27788" w:rsidRDefault="006E6255" w:rsidP="00B010D6">
      <w:pPr>
        <w:jc w:val="center"/>
        <w:rPr>
          <w:rFonts w:ascii="Arial" w:hAnsi="Arial" w:cs="Arial"/>
          <w:bCs/>
          <w:spacing w:val="-6"/>
          <w:sz w:val="32"/>
          <w:bdr w:val="none" w:sz="0" w:space="0" w:color="auto" w:frame="1"/>
          <w:shd w:val="clear" w:color="auto" w:fill="FFFFFF"/>
        </w:rPr>
      </w:pPr>
      <w:r>
        <w:rPr>
          <w:rFonts w:ascii="Arial" w:hAnsi="Arial" w:cs="Arial"/>
          <w:bCs/>
          <w:spacing w:val="-6"/>
          <w:sz w:val="32"/>
          <w:bdr w:val="none" w:sz="0" w:space="0" w:color="auto" w:frame="1"/>
          <w:shd w:val="clear" w:color="auto" w:fill="FFFFFF"/>
        </w:rPr>
        <w:t>2</w:t>
      </w:r>
      <w:r w:rsidR="00F4602C" w:rsidRPr="00D27788">
        <w:rPr>
          <w:rFonts w:ascii="Arial" w:hAnsi="Arial" w:cs="Arial"/>
          <w:bCs/>
          <w:spacing w:val="-6"/>
          <w:sz w:val="32"/>
          <w:bdr w:val="none" w:sz="0" w:space="0" w:color="auto" w:frame="1"/>
          <w:shd w:val="clear" w:color="auto" w:fill="FFFFFF"/>
        </w:rPr>
        <w:t>2° Simposio de Legislación Tributaria Argentina</w:t>
      </w:r>
    </w:p>
    <w:p w:rsidR="0037556C" w:rsidRPr="00CD5C83" w:rsidRDefault="0037556C" w:rsidP="00B010D6">
      <w:pPr>
        <w:autoSpaceDE w:val="0"/>
        <w:autoSpaceDN w:val="0"/>
        <w:adjustRightInd w:val="0"/>
        <w:jc w:val="center"/>
        <w:rPr>
          <w:rFonts w:ascii="Arial" w:hAnsi="Arial" w:cs="Arial"/>
          <w:b/>
          <w:sz w:val="24"/>
          <w:szCs w:val="24"/>
        </w:rPr>
      </w:pPr>
      <w:r w:rsidRPr="00CD5C83">
        <w:rPr>
          <w:rFonts w:ascii="Arial" w:hAnsi="Arial" w:cs="Arial"/>
          <w:b/>
          <w:sz w:val="24"/>
          <w:szCs w:val="24"/>
        </w:rPr>
        <w:t>Consejo Profesional de Ciencias Económicas de la Ciudad Autónoma</w:t>
      </w:r>
    </w:p>
    <w:p w:rsidR="0037556C" w:rsidRPr="00CD5C83" w:rsidRDefault="0037556C" w:rsidP="00B010D6">
      <w:pPr>
        <w:autoSpaceDE w:val="0"/>
        <w:autoSpaceDN w:val="0"/>
        <w:adjustRightInd w:val="0"/>
        <w:jc w:val="center"/>
        <w:rPr>
          <w:rFonts w:ascii="Arial" w:hAnsi="Arial" w:cs="Arial"/>
          <w:b/>
          <w:sz w:val="24"/>
          <w:szCs w:val="24"/>
        </w:rPr>
      </w:pPr>
      <w:r w:rsidRPr="00CD5C83">
        <w:rPr>
          <w:rFonts w:ascii="Arial" w:hAnsi="Arial" w:cs="Arial"/>
          <w:b/>
          <w:sz w:val="24"/>
          <w:szCs w:val="24"/>
        </w:rPr>
        <w:t>de Buenos Aires</w:t>
      </w:r>
    </w:p>
    <w:p w:rsidR="00F4602C" w:rsidRPr="00D27788" w:rsidRDefault="00F4602C" w:rsidP="00B010D6">
      <w:pPr>
        <w:jc w:val="center"/>
        <w:rPr>
          <w:rFonts w:ascii="Arial" w:hAnsi="Arial" w:cs="Arial"/>
          <w:bCs/>
          <w:spacing w:val="-6"/>
          <w:sz w:val="32"/>
          <w:bdr w:val="none" w:sz="0" w:space="0" w:color="auto" w:frame="1"/>
          <w:shd w:val="clear" w:color="auto" w:fill="FFFFFF"/>
        </w:rPr>
      </w:pPr>
      <w:r w:rsidRPr="00D27788">
        <w:rPr>
          <w:rFonts w:ascii="Arial" w:hAnsi="Arial" w:cs="Arial"/>
          <w:bCs/>
          <w:spacing w:val="-6"/>
          <w:sz w:val="32"/>
          <w:bdr w:val="none" w:sz="0" w:space="0" w:color="auto" w:frame="1"/>
          <w:shd w:val="clear" w:color="auto" w:fill="FFFFFF"/>
        </w:rPr>
        <w:t>3 al 6 de Noviembre de 2020 - CABA</w:t>
      </w:r>
    </w:p>
    <w:p w:rsidR="00F4602C" w:rsidRDefault="00F4602C" w:rsidP="00F4602C">
      <w:pPr>
        <w:jc w:val="center"/>
        <w:rPr>
          <w:rFonts w:ascii="Arial" w:hAnsi="Arial" w:cs="Arial"/>
          <w:bCs/>
          <w:spacing w:val="-6"/>
          <w:sz w:val="24"/>
          <w:bdr w:val="none" w:sz="0" w:space="0" w:color="auto" w:frame="1"/>
          <w:shd w:val="clear" w:color="auto" w:fill="FFFFFF"/>
        </w:rPr>
      </w:pPr>
    </w:p>
    <w:p w:rsidR="00D27788" w:rsidRDefault="00D27788" w:rsidP="00F4602C">
      <w:pPr>
        <w:jc w:val="center"/>
        <w:rPr>
          <w:rFonts w:ascii="Arial" w:hAnsi="Arial" w:cs="Arial"/>
          <w:bCs/>
          <w:spacing w:val="-6"/>
          <w:sz w:val="24"/>
          <w:bdr w:val="none" w:sz="0" w:space="0" w:color="auto" w:frame="1"/>
          <w:shd w:val="clear" w:color="auto" w:fill="FFFFFF"/>
        </w:rPr>
      </w:pPr>
    </w:p>
    <w:p w:rsidR="00B010D6" w:rsidRDefault="00F4602C" w:rsidP="00B010D6">
      <w:pPr>
        <w:rPr>
          <w:rFonts w:ascii="Arial" w:hAnsi="Arial" w:cs="Arial"/>
          <w:b/>
          <w:sz w:val="24"/>
          <w:szCs w:val="24"/>
        </w:rPr>
      </w:pPr>
      <w:r w:rsidRPr="00B010D6">
        <w:rPr>
          <w:rFonts w:ascii="Arial" w:hAnsi="Arial" w:cs="Arial"/>
          <w:b/>
          <w:sz w:val="24"/>
          <w:szCs w:val="24"/>
        </w:rPr>
        <w:t xml:space="preserve">Comisión N° 1: </w:t>
      </w:r>
      <w:bookmarkStart w:id="0" w:name="_GoBack"/>
      <w:bookmarkEnd w:id="0"/>
    </w:p>
    <w:p w:rsidR="00F4602C" w:rsidRPr="00B010D6" w:rsidRDefault="00F4602C" w:rsidP="00B010D6">
      <w:pPr>
        <w:rPr>
          <w:rFonts w:ascii="Arial" w:hAnsi="Arial" w:cs="Arial"/>
          <w:b/>
          <w:sz w:val="24"/>
          <w:szCs w:val="24"/>
        </w:rPr>
      </w:pPr>
      <w:r w:rsidRPr="00B010D6">
        <w:rPr>
          <w:rFonts w:ascii="Arial" w:hAnsi="Arial" w:cs="Arial"/>
          <w:b/>
          <w:sz w:val="24"/>
          <w:szCs w:val="24"/>
        </w:rPr>
        <w:t>"Aspectos esenciales a reformular en el actual Sistema Tributario para incentivar la inversión"</w:t>
      </w:r>
    </w:p>
    <w:p w:rsidR="0037556C" w:rsidRPr="00B010D6" w:rsidRDefault="0037556C" w:rsidP="00B010D6">
      <w:pPr>
        <w:autoSpaceDE w:val="0"/>
        <w:autoSpaceDN w:val="0"/>
        <w:adjustRightInd w:val="0"/>
        <w:rPr>
          <w:rFonts w:ascii="Arial" w:hAnsi="Arial" w:cs="Arial"/>
          <w:b/>
          <w:sz w:val="24"/>
          <w:szCs w:val="24"/>
        </w:rPr>
      </w:pPr>
      <w:r w:rsidRPr="00B010D6">
        <w:rPr>
          <w:rFonts w:ascii="Arial" w:hAnsi="Arial" w:cs="Arial"/>
          <w:b/>
          <w:sz w:val="24"/>
          <w:szCs w:val="24"/>
        </w:rPr>
        <w:t>Presidente: Dr. C.P. Bernardo Arias</w:t>
      </w:r>
    </w:p>
    <w:p w:rsidR="0037556C" w:rsidRPr="00B010D6" w:rsidRDefault="0037556C" w:rsidP="00B010D6">
      <w:pPr>
        <w:autoSpaceDE w:val="0"/>
        <w:autoSpaceDN w:val="0"/>
        <w:adjustRightInd w:val="0"/>
        <w:rPr>
          <w:rFonts w:ascii="Arial" w:hAnsi="Arial" w:cs="Arial"/>
          <w:b/>
          <w:sz w:val="24"/>
          <w:szCs w:val="24"/>
        </w:rPr>
      </w:pPr>
      <w:r w:rsidRPr="00B010D6">
        <w:rPr>
          <w:rFonts w:ascii="Arial" w:hAnsi="Arial" w:cs="Arial"/>
          <w:b/>
          <w:sz w:val="24"/>
          <w:szCs w:val="24"/>
        </w:rPr>
        <w:t>Relatora: Dra. C.P. Adriana E. Piano</w:t>
      </w:r>
    </w:p>
    <w:p w:rsidR="0037556C" w:rsidRPr="00B010D6" w:rsidRDefault="0037556C" w:rsidP="00B010D6">
      <w:pPr>
        <w:autoSpaceDE w:val="0"/>
        <w:autoSpaceDN w:val="0"/>
        <w:adjustRightInd w:val="0"/>
        <w:rPr>
          <w:rFonts w:ascii="Arial" w:hAnsi="Arial" w:cs="Arial"/>
          <w:b/>
          <w:sz w:val="24"/>
          <w:szCs w:val="24"/>
        </w:rPr>
      </w:pPr>
      <w:r w:rsidRPr="00B010D6">
        <w:rPr>
          <w:rFonts w:ascii="Arial" w:hAnsi="Arial" w:cs="Arial"/>
          <w:b/>
          <w:sz w:val="24"/>
          <w:szCs w:val="24"/>
        </w:rPr>
        <w:t>Secretaria: Dra. C.P. Patricia Lange</w:t>
      </w:r>
    </w:p>
    <w:p w:rsidR="00F4602C" w:rsidRPr="00B010D6" w:rsidRDefault="00F4602C" w:rsidP="00B010D6">
      <w:pPr>
        <w:rPr>
          <w:rFonts w:ascii="Arial" w:hAnsi="Arial" w:cs="Arial"/>
          <w:b/>
          <w:sz w:val="24"/>
          <w:szCs w:val="24"/>
          <w:u w:val="single"/>
        </w:rPr>
      </w:pPr>
    </w:p>
    <w:p w:rsidR="0037556C" w:rsidRPr="00B010D6" w:rsidRDefault="0037556C" w:rsidP="00B010D6">
      <w:pPr>
        <w:rPr>
          <w:rFonts w:ascii="Arial" w:hAnsi="Arial" w:cs="Arial"/>
          <w:b/>
          <w:bCs/>
          <w:spacing w:val="-6"/>
          <w:sz w:val="24"/>
          <w:szCs w:val="24"/>
          <w:bdr w:val="none" w:sz="0" w:space="0" w:color="auto" w:frame="1"/>
          <w:shd w:val="clear" w:color="auto" w:fill="FFFFFF"/>
        </w:rPr>
      </w:pPr>
      <w:r w:rsidRPr="00B010D6">
        <w:rPr>
          <w:rFonts w:ascii="Arial" w:hAnsi="Arial" w:cs="Arial"/>
          <w:b/>
          <w:bCs/>
          <w:spacing w:val="-6"/>
          <w:sz w:val="24"/>
          <w:szCs w:val="24"/>
          <w:bdr w:val="none" w:sz="0" w:space="0" w:color="auto" w:frame="1"/>
          <w:shd w:val="clear" w:color="auto" w:fill="FFFFFF"/>
        </w:rPr>
        <w:t xml:space="preserve">Título: </w:t>
      </w:r>
    </w:p>
    <w:p w:rsidR="0037556C" w:rsidRPr="00B010D6" w:rsidRDefault="0037556C" w:rsidP="00B010D6">
      <w:pPr>
        <w:rPr>
          <w:rFonts w:ascii="Arial" w:hAnsi="Arial" w:cs="Arial"/>
          <w:b/>
          <w:bCs/>
          <w:spacing w:val="-6"/>
          <w:sz w:val="28"/>
          <w:bdr w:val="none" w:sz="0" w:space="0" w:color="auto" w:frame="1"/>
          <w:shd w:val="clear" w:color="auto" w:fill="FFFFFF"/>
        </w:rPr>
      </w:pPr>
      <w:r w:rsidRPr="00B010D6">
        <w:rPr>
          <w:rFonts w:ascii="Arial" w:hAnsi="Arial" w:cs="Arial"/>
          <w:b/>
          <w:bCs/>
          <w:spacing w:val="-6"/>
          <w:sz w:val="28"/>
          <w:bdr w:val="none" w:sz="0" w:space="0" w:color="auto" w:frame="1"/>
          <w:shd w:val="clear" w:color="auto" w:fill="FFFFFF"/>
        </w:rPr>
        <w:t>ANÁLISIS DEL SISTEMA DE QUEBRANTOS EN LA LEGISLACIÓN ARGENTINA</w:t>
      </w:r>
    </w:p>
    <w:p w:rsidR="0037556C" w:rsidRPr="00B010D6" w:rsidRDefault="0037556C" w:rsidP="00B010D6">
      <w:pPr>
        <w:rPr>
          <w:rFonts w:ascii="Arial" w:hAnsi="Arial" w:cs="Arial"/>
          <w:b/>
          <w:bCs/>
          <w:spacing w:val="-6"/>
          <w:sz w:val="36"/>
          <w:bdr w:val="none" w:sz="0" w:space="0" w:color="auto" w:frame="1"/>
          <w:shd w:val="clear" w:color="auto" w:fill="FFFFFF"/>
        </w:rPr>
      </w:pPr>
      <w:r w:rsidRPr="00B010D6">
        <w:rPr>
          <w:rFonts w:ascii="Arial" w:hAnsi="Arial" w:cs="Arial"/>
          <w:b/>
          <w:bCs/>
          <w:spacing w:val="-6"/>
          <w:sz w:val="28"/>
          <w:bdr w:val="none" w:sz="0" w:space="0" w:color="auto" w:frame="1"/>
          <w:shd w:val="clear" w:color="auto" w:fill="FFFFFF"/>
        </w:rPr>
        <w:t>Autor</w:t>
      </w:r>
      <w:r w:rsidRPr="00B010D6">
        <w:rPr>
          <w:rFonts w:ascii="Arial" w:hAnsi="Arial" w:cs="Arial"/>
          <w:b/>
          <w:bCs/>
          <w:spacing w:val="-6"/>
          <w:sz w:val="36"/>
          <w:bdr w:val="none" w:sz="0" w:space="0" w:color="auto" w:frame="1"/>
          <w:shd w:val="clear" w:color="auto" w:fill="FFFFFF"/>
        </w:rPr>
        <w:t>:</w:t>
      </w:r>
    </w:p>
    <w:p w:rsidR="00F4602C" w:rsidRPr="00B010D6" w:rsidRDefault="0037556C" w:rsidP="00B010D6">
      <w:pPr>
        <w:rPr>
          <w:rFonts w:ascii="Arial" w:hAnsi="Arial" w:cs="Arial"/>
          <w:b/>
          <w:sz w:val="24"/>
          <w:szCs w:val="24"/>
        </w:rPr>
      </w:pPr>
      <w:r w:rsidRPr="00B010D6">
        <w:rPr>
          <w:rFonts w:ascii="Arial" w:hAnsi="Arial" w:cs="Arial"/>
          <w:b/>
          <w:bCs/>
          <w:spacing w:val="-6"/>
          <w:sz w:val="36"/>
          <w:bdr w:val="none" w:sz="0" w:space="0" w:color="auto" w:frame="1"/>
          <w:shd w:val="clear" w:color="auto" w:fill="FFFFFF"/>
        </w:rPr>
        <w:t xml:space="preserve"> </w:t>
      </w:r>
      <w:r w:rsidR="00F4602C" w:rsidRPr="00B010D6">
        <w:rPr>
          <w:rFonts w:ascii="Arial" w:hAnsi="Arial" w:cs="Arial"/>
          <w:b/>
          <w:sz w:val="24"/>
          <w:szCs w:val="24"/>
        </w:rPr>
        <w:t xml:space="preserve">Dr. CP Pablo G. Marasco </w:t>
      </w:r>
      <w:r w:rsidRPr="00B010D6">
        <w:rPr>
          <w:rFonts w:ascii="Arial" w:hAnsi="Arial" w:cs="Arial"/>
          <w:b/>
          <w:sz w:val="24"/>
          <w:szCs w:val="24"/>
        </w:rPr>
        <w:t xml:space="preserve"> </w:t>
      </w:r>
    </w:p>
    <w:p w:rsidR="00F4602C" w:rsidRPr="0037556C" w:rsidRDefault="00F4602C" w:rsidP="0037556C">
      <w:pPr>
        <w:spacing w:line="240" w:lineRule="auto"/>
        <w:rPr>
          <w:rFonts w:ascii="Arial" w:hAnsi="Arial" w:cs="Arial"/>
          <w:b/>
          <w:sz w:val="24"/>
          <w:szCs w:val="24"/>
          <w:u w:val="single"/>
        </w:rPr>
      </w:pPr>
      <w:r w:rsidRPr="0037556C">
        <w:rPr>
          <w:rFonts w:ascii="Arial" w:hAnsi="Arial" w:cs="Arial"/>
          <w:b/>
          <w:sz w:val="24"/>
          <w:szCs w:val="24"/>
          <w:u w:val="single"/>
        </w:rPr>
        <w:br w:type="page"/>
      </w:r>
    </w:p>
    <w:p w:rsidR="009E73D1" w:rsidRDefault="009E73D1">
      <w:pPr>
        <w:rPr>
          <w:rFonts w:ascii="Arial" w:hAnsi="Arial" w:cs="Arial"/>
          <w:sz w:val="24"/>
          <w:szCs w:val="24"/>
        </w:rPr>
      </w:pPr>
      <w:r>
        <w:rPr>
          <w:rFonts w:ascii="Arial" w:hAnsi="Arial" w:cs="Arial"/>
          <w:sz w:val="24"/>
          <w:szCs w:val="24"/>
        </w:rPr>
        <w:lastRenderedPageBreak/>
        <w:t>ÍNDICE:</w:t>
      </w:r>
    </w:p>
    <w:p w:rsidR="009E73D1" w:rsidRPr="009E73D1" w:rsidRDefault="009E73D1" w:rsidP="009E73D1">
      <w:pPr>
        <w:pStyle w:val="Prrafodelista"/>
        <w:numPr>
          <w:ilvl w:val="0"/>
          <w:numId w:val="6"/>
        </w:numPr>
        <w:rPr>
          <w:rFonts w:ascii="Arial" w:hAnsi="Arial" w:cs="Arial"/>
          <w:b/>
          <w:sz w:val="24"/>
          <w:szCs w:val="24"/>
          <w:u w:val="single"/>
        </w:rPr>
      </w:pPr>
      <w:r>
        <w:rPr>
          <w:rFonts w:ascii="Arial" w:hAnsi="Arial" w:cs="Arial"/>
          <w:sz w:val="24"/>
          <w:szCs w:val="24"/>
        </w:rPr>
        <w:t>Introducción</w:t>
      </w:r>
      <w:r w:rsidR="00A87D97">
        <w:rPr>
          <w:rFonts w:ascii="Arial" w:hAnsi="Arial" w:cs="Arial"/>
          <w:sz w:val="24"/>
          <w:szCs w:val="24"/>
        </w:rPr>
        <w:t>.</w:t>
      </w:r>
    </w:p>
    <w:p w:rsidR="009E73D1" w:rsidRPr="009E73D1" w:rsidRDefault="009E73D1" w:rsidP="009E73D1">
      <w:pPr>
        <w:pStyle w:val="Prrafodelista"/>
        <w:rPr>
          <w:rFonts w:ascii="Arial" w:hAnsi="Arial" w:cs="Arial"/>
          <w:b/>
          <w:sz w:val="24"/>
          <w:szCs w:val="24"/>
          <w:u w:val="single"/>
        </w:rPr>
      </w:pPr>
    </w:p>
    <w:p w:rsidR="009E73D1" w:rsidRPr="009E73D1" w:rsidRDefault="009E73D1" w:rsidP="009E73D1">
      <w:pPr>
        <w:pStyle w:val="Prrafodelista"/>
        <w:numPr>
          <w:ilvl w:val="0"/>
          <w:numId w:val="6"/>
        </w:numPr>
        <w:rPr>
          <w:rFonts w:ascii="Arial" w:hAnsi="Arial" w:cs="Arial"/>
          <w:b/>
          <w:sz w:val="24"/>
          <w:szCs w:val="24"/>
          <w:u w:val="single"/>
        </w:rPr>
      </w:pPr>
      <w:r>
        <w:rPr>
          <w:rFonts w:ascii="Arial" w:hAnsi="Arial" w:cs="Arial"/>
          <w:sz w:val="24"/>
          <w:szCs w:val="24"/>
        </w:rPr>
        <w:t>Definición. Características y Alcance</w:t>
      </w:r>
      <w:r w:rsidR="00A87D97">
        <w:rPr>
          <w:rFonts w:ascii="Arial" w:hAnsi="Arial" w:cs="Arial"/>
          <w:sz w:val="24"/>
          <w:szCs w:val="24"/>
        </w:rPr>
        <w:t>.</w:t>
      </w:r>
    </w:p>
    <w:p w:rsidR="009E73D1" w:rsidRPr="009E73D1" w:rsidRDefault="009E73D1" w:rsidP="009E73D1">
      <w:pPr>
        <w:pStyle w:val="Prrafodelista"/>
        <w:rPr>
          <w:rFonts w:ascii="Arial" w:hAnsi="Arial" w:cs="Arial"/>
          <w:b/>
          <w:sz w:val="24"/>
          <w:szCs w:val="24"/>
          <w:u w:val="single"/>
        </w:rPr>
      </w:pPr>
    </w:p>
    <w:p w:rsidR="009E73D1" w:rsidRPr="00A87D97" w:rsidRDefault="009E73D1" w:rsidP="009E73D1">
      <w:pPr>
        <w:pStyle w:val="Prrafodelista"/>
        <w:numPr>
          <w:ilvl w:val="0"/>
          <w:numId w:val="6"/>
        </w:numPr>
        <w:rPr>
          <w:rFonts w:ascii="Arial" w:hAnsi="Arial" w:cs="Arial"/>
          <w:b/>
          <w:sz w:val="24"/>
          <w:szCs w:val="24"/>
          <w:u w:val="single"/>
        </w:rPr>
      </w:pPr>
      <w:r>
        <w:rPr>
          <w:rFonts w:ascii="Arial" w:hAnsi="Arial" w:cs="Arial"/>
          <w:sz w:val="24"/>
          <w:szCs w:val="24"/>
        </w:rPr>
        <w:t>Evolución de los Quebrantos en la Legislación Argentina</w:t>
      </w:r>
      <w:r w:rsidR="00A87D97">
        <w:rPr>
          <w:rFonts w:ascii="Arial" w:hAnsi="Arial" w:cs="Arial"/>
          <w:sz w:val="24"/>
          <w:szCs w:val="24"/>
        </w:rPr>
        <w:t>.</w:t>
      </w:r>
      <w:r>
        <w:rPr>
          <w:rFonts w:ascii="Arial" w:hAnsi="Arial" w:cs="Arial"/>
          <w:sz w:val="24"/>
          <w:szCs w:val="24"/>
        </w:rPr>
        <w:t xml:space="preserve"> </w:t>
      </w:r>
    </w:p>
    <w:p w:rsidR="00A87D97" w:rsidRPr="00A87D97" w:rsidRDefault="00A87D97" w:rsidP="00A87D97">
      <w:pPr>
        <w:pStyle w:val="Prrafodelista"/>
        <w:rPr>
          <w:rFonts w:ascii="Arial" w:hAnsi="Arial" w:cs="Arial"/>
          <w:b/>
          <w:sz w:val="24"/>
          <w:szCs w:val="24"/>
          <w:u w:val="single"/>
        </w:rPr>
      </w:pPr>
    </w:p>
    <w:p w:rsidR="00A87D97" w:rsidRPr="009E73D1" w:rsidRDefault="00A87D97" w:rsidP="00A87D97">
      <w:pPr>
        <w:pStyle w:val="Prrafodelista"/>
        <w:rPr>
          <w:rFonts w:ascii="Arial" w:hAnsi="Arial" w:cs="Arial"/>
          <w:b/>
          <w:sz w:val="24"/>
          <w:szCs w:val="24"/>
          <w:u w:val="single"/>
        </w:rPr>
      </w:pPr>
      <w:r w:rsidRPr="00A87D97">
        <w:rPr>
          <w:rFonts w:ascii="Arial" w:hAnsi="Arial" w:cs="Arial"/>
          <w:sz w:val="24"/>
          <w:szCs w:val="24"/>
        </w:rPr>
        <w:t>3.1</w:t>
      </w:r>
      <w:r>
        <w:rPr>
          <w:rFonts w:ascii="Arial" w:hAnsi="Arial" w:cs="Arial"/>
          <w:sz w:val="24"/>
          <w:szCs w:val="24"/>
        </w:rPr>
        <w:t xml:space="preserve"> </w:t>
      </w:r>
      <w:r w:rsidRPr="00A87D97">
        <w:rPr>
          <w:rFonts w:ascii="Arial" w:hAnsi="Arial" w:cs="Arial"/>
          <w:sz w:val="24"/>
          <w:szCs w:val="24"/>
        </w:rPr>
        <w:t>El</w:t>
      </w:r>
      <w:r>
        <w:rPr>
          <w:rFonts w:ascii="Arial" w:hAnsi="Arial" w:cs="Arial"/>
          <w:sz w:val="24"/>
          <w:szCs w:val="24"/>
        </w:rPr>
        <w:t xml:space="preserve"> caso de los Bonos de Consolidación. Conversión de Quebrantos a Créditos Fiscales.</w:t>
      </w:r>
    </w:p>
    <w:p w:rsidR="009E73D1" w:rsidRPr="009E73D1" w:rsidRDefault="009E73D1" w:rsidP="009E73D1">
      <w:pPr>
        <w:pStyle w:val="Prrafodelista"/>
        <w:rPr>
          <w:rFonts w:ascii="Arial" w:hAnsi="Arial" w:cs="Arial"/>
          <w:b/>
          <w:sz w:val="24"/>
          <w:szCs w:val="24"/>
          <w:u w:val="single"/>
        </w:rPr>
      </w:pPr>
    </w:p>
    <w:p w:rsidR="009E73D1" w:rsidRDefault="009E73D1" w:rsidP="009E73D1">
      <w:pPr>
        <w:pStyle w:val="Prrafodelista"/>
        <w:numPr>
          <w:ilvl w:val="0"/>
          <w:numId w:val="6"/>
        </w:numPr>
        <w:rPr>
          <w:rFonts w:ascii="Arial" w:hAnsi="Arial" w:cs="Arial"/>
          <w:b/>
          <w:sz w:val="24"/>
          <w:szCs w:val="24"/>
          <w:u w:val="single"/>
        </w:rPr>
      </w:pPr>
      <w:r>
        <w:rPr>
          <w:rFonts w:ascii="Arial" w:hAnsi="Arial" w:cs="Arial"/>
          <w:sz w:val="24"/>
          <w:szCs w:val="24"/>
        </w:rPr>
        <w:t>Prescripción de Quebrantos. Comparación con otros países.</w:t>
      </w:r>
      <w:r w:rsidRPr="009E73D1">
        <w:rPr>
          <w:rFonts w:ascii="Arial" w:hAnsi="Arial" w:cs="Arial"/>
          <w:b/>
          <w:sz w:val="24"/>
          <w:szCs w:val="24"/>
          <w:u w:val="single"/>
        </w:rPr>
        <w:t xml:space="preserve"> </w:t>
      </w:r>
    </w:p>
    <w:p w:rsidR="00A87D97" w:rsidRDefault="00A87D97" w:rsidP="00A87D97">
      <w:pPr>
        <w:pStyle w:val="Prrafodelista"/>
        <w:rPr>
          <w:rFonts w:ascii="Arial" w:hAnsi="Arial" w:cs="Arial"/>
          <w:b/>
          <w:sz w:val="24"/>
          <w:szCs w:val="24"/>
          <w:u w:val="single"/>
        </w:rPr>
      </w:pPr>
    </w:p>
    <w:p w:rsidR="00A87D97" w:rsidRPr="00A87D97" w:rsidRDefault="00A87D97" w:rsidP="009E73D1">
      <w:pPr>
        <w:pStyle w:val="Prrafodelista"/>
        <w:numPr>
          <w:ilvl w:val="0"/>
          <w:numId w:val="6"/>
        </w:numPr>
        <w:spacing w:line="240" w:lineRule="auto"/>
        <w:rPr>
          <w:rFonts w:ascii="Arial" w:hAnsi="Arial" w:cs="Arial"/>
          <w:b/>
          <w:sz w:val="24"/>
          <w:szCs w:val="24"/>
          <w:u w:val="single"/>
        </w:rPr>
      </w:pPr>
      <w:r w:rsidRPr="00A87D97">
        <w:rPr>
          <w:rFonts w:ascii="Arial" w:hAnsi="Arial" w:cs="Arial"/>
          <w:sz w:val="24"/>
          <w:szCs w:val="24"/>
        </w:rPr>
        <w:t>Compensación de Quebrantos hacia atrás. Loss Carry Back</w:t>
      </w:r>
      <w:r>
        <w:rPr>
          <w:rFonts w:ascii="Arial" w:hAnsi="Arial" w:cs="Arial"/>
          <w:sz w:val="24"/>
          <w:szCs w:val="24"/>
        </w:rPr>
        <w:t>.</w:t>
      </w:r>
    </w:p>
    <w:p w:rsidR="00A87D97" w:rsidRPr="00A87D97" w:rsidRDefault="00A87D97" w:rsidP="00A87D97">
      <w:pPr>
        <w:pStyle w:val="Prrafodelista"/>
        <w:rPr>
          <w:rFonts w:ascii="Arial" w:hAnsi="Arial" w:cs="Arial"/>
          <w:b/>
          <w:sz w:val="24"/>
          <w:szCs w:val="24"/>
          <w:u w:val="single"/>
        </w:rPr>
      </w:pPr>
    </w:p>
    <w:p w:rsidR="00A87D97" w:rsidRDefault="00A87D97" w:rsidP="00A87D97">
      <w:pPr>
        <w:pStyle w:val="Prrafodelista"/>
        <w:numPr>
          <w:ilvl w:val="0"/>
          <w:numId w:val="6"/>
        </w:numPr>
        <w:spacing w:line="240" w:lineRule="auto"/>
        <w:jc w:val="both"/>
        <w:rPr>
          <w:rFonts w:ascii="Arial" w:hAnsi="Arial" w:cs="Arial"/>
          <w:sz w:val="24"/>
          <w:szCs w:val="24"/>
        </w:rPr>
      </w:pPr>
      <w:r w:rsidRPr="00A87D97">
        <w:rPr>
          <w:rFonts w:ascii="Arial" w:hAnsi="Arial" w:cs="Arial"/>
          <w:sz w:val="24"/>
          <w:szCs w:val="24"/>
        </w:rPr>
        <w:t xml:space="preserve">Tratamiento de los Quebrantos en la Legislación Argentina. </w:t>
      </w:r>
    </w:p>
    <w:p w:rsidR="00A87D97" w:rsidRPr="00A87D97" w:rsidRDefault="00A87D97" w:rsidP="00A87D97">
      <w:pPr>
        <w:pStyle w:val="Prrafodelista"/>
        <w:rPr>
          <w:rFonts w:ascii="Arial" w:hAnsi="Arial" w:cs="Arial"/>
          <w:sz w:val="24"/>
          <w:szCs w:val="24"/>
        </w:rPr>
      </w:pPr>
    </w:p>
    <w:p w:rsidR="00A87D97" w:rsidRDefault="00A87D97" w:rsidP="00FC1C37">
      <w:pPr>
        <w:pStyle w:val="Prrafodelista"/>
        <w:numPr>
          <w:ilvl w:val="1"/>
          <w:numId w:val="6"/>
        </w:numPr>
        <w:spacing w:line="240" w:lineRule="auto"/>
        <w:jc w:val="both"/>
        <w:rPr>
          <w:rFonts w:ascii="Arial" w:hAnsi="Arial" w:cs="Arial"/>
          <w:sz w:val="24"/>
          <w:szCs w:val="24"/>
        </w:rPr>
      </w:pPr>
      <w:r w:rsidRPr="00A87D97">
        <w:rPr>
          <w:rFonts w:ascii="Arial" w:hAnsi="Arial" w:cs="Arial"/>
          <w:sz w:val="24"/>
          <w:szCs w:val="24"/>
        </w:rPr>
        <w:t>Actualización de Quebrantos de Ejercicio Anteriores. La reforma de la Ley 27.430.</w:t>
      </w:r>
    </w:p>
    <w:p w:rsidR="00FC1C37" w:rsidRDefault="00FC1C37" w:rsidP="00FC1C37">
      <w:pPr>
        <w:pStyle w:val="Prrafodelista"/>
        <w:spacing w:line="240" w:lineRule="auto"/>
        <w:ind w:left="1152"/>
        <w:jc w:val="both"/>
        <w:rPr>
          <w:rFonts w:ascii="Arial" w:hAnsi="Arial" w:cs="Arial"/>
          <w:sz w:val="24"/>
          <w:szCs w:val="24"/>
        </w:rPr>
      </w:pPr>
    </w:p>
    <w:p w:rsidR="00FC1C37" w:rsidRDefault="00FC1C37" w:rsidP="00FC1C37">
      <w:pPr>
        <w:pStyle w:val="Prrafodelista"/>
        <w:numPr>
          <w:ilvl w:val="1"/>
          <w:numId w:val="6"/>
        </w:numPr>
        <w:spacing w:line="240" w:lineRule="auto"/>
        <w:jc w:val="both"/>
        <w:rPr>
          <w:rFonts w:ascii="Arial" w:hAnsi="Arial" w:cs="Arial"/>
          <w:sz w:val="24"/>
          <w:szCs w:val="24"/>
        </w:rPr>
      </w:pPr>
      <w:r w:rsidRPr="00FC1C37">
        <w:rPr>
          <w:rFonts w:ascii="Arial" w:hAnsi="Arial" w:cs="Arial"/>
          <w:sz w:val="24"/>
          <w:szCs w:val="24"/>
        </w:rPr>
        <w:t>Computo de los plazos para la prescripción del quebranto. Caso “Maleic S.A. c/DGI.</w:t>
      </w:r>
    </w:p>
    <w:p w:rsidR="00C127DE" w:rsidRPr="00C127DE" w:rsidRDefault="00C127DE" w:rsidP="00C127DE">
      <w:pPr>
        <w:pStyle w:val="Prrafodelista"/>
        <w:rPr>
          <w:rFonts w:ascii="Arial" w:hAnsi="Arial" w:cs="Arial"/>
          <w:sz w:val="24"/>
          <w:szCs w:val="24"/>
        </w:rPr>
      </w:pPr>
    </w:p>
    <w:p w:rsidR="00C127DE" w:rsidRPr="00FC1C37" w:rsidRDefault="00C127DE" w:rsidP="00C127DE">
      <w:pPr>
        <w:pStyle w:val="Prrafodelista"/>
        <w:numPr>
          <w:ilvl w:val="1"/>
          <w:numId w:val="6"/>
        </w:numPr>
        <w:spacing w:line="240" w:lineRule="auto"/>
        <w:jc w:val="both"/>
        <w:rPr>
          <w:rFonts w:ascii="Arial" w:hAnsi="Arial" w:cs="Arial"/>
          <w:sz w:val="24"/>
          <w:szCs w:val="24"/>
        </w:rPr>
      </w:pPr>
      <w:r w:rsidRPr="00C127DE">
        <w:rPr>
          <w:rFonts w:ascii="Arial" w:hAnsi="Arial" w:cs="Arial"/>
          <w:sz w:val="24"/>
          <w:szCs w:val="24"/>
        </w:rPr>
        <w:t>Quebrantos en las sucesiones indivisas.</w:t>
      </w:r>
    </w:p>
    <w:p w:rsidR="00A87D97" w:rsidRPr="00A87D97" w:rsidRDefault="00A87D97" w:rsidP="00A87D97">
      <w:pPr>
        <w:pStyle w:val="Prrafodelista"/>
        <w:rPr>
          <w:rFonts w:ascii="Arial" w:hAnsi="Arial" w:cs="Arial"/>
          <w:sz w:val="24"/>
          <w:szCs w:val="24"/>
        </w:rPr>
      </w:pPr>
    </w:p>
    <w:p w:rsidR="006E6255" w:rsidRPr="006E6255" w:rsidRDefault="006E6255" w:rsidP="006E6255">
      <w:pPr>
        <w:pStyle w:val="Prrafodelista"/>
        <w:numPr>
          <w:ilvl w:val="0"/>
          <w:numId w:val="6"/>
        </w:numPr>
        <w:rPr>
          <w:rFonts w:ascii="Arial" w:hAnsi="Arial" w:cs="Arial"/>
          <w:sz w:val="24"/>
          <w:szCs w:val="24"/>
        </w:rPr>
      </w:pPr>
      <w:r w:rsidRPr="006E6255">
        <w:rPr>
          <w:rFonts w:ascii="Arial" w:hAnsi="Arial" w:cs="Arial"/>
          <w:sz w:val="24"/>
          <w:szCs w:val="24"/>
        </w:rPr>
        <w:t>Conclusiones Finales y Propuestas</w:t>
      </w:r>
    </w:p>
    <w:p w:rsidR="00A87D97" w:rsidRPr="00A87D97" w:rsidRDefault="00A87D97" w:rsidP="006E6255">
      <w:pPr>
        <w:pStyle w:val="Prrafodelista"/>
        <w:spacing w:line="240" w:lineRule="auto"/>
        <w:jc w:val="both"/>
        <w:rPr>
          <w:rFonts w:ascii="Arial" w:hAnsi="Arial" w:cs="Arial"/>
          <w:sz w:val="24"/>
          <w:szCs w:val="24"/>
        </w:rPr>
      </w:pPr>
    </w:p>
    <w:p w:rsidR="002E00F3" w:rsidRDefault="002E00F3">
      <w:pPr>
        <w:rPr>
          <w:rFonts w:ascii="Arial" w:hAnsi="Arial" w:cs="Arial"/>
          <w:b/>
          <w:sz w:val="24"/>
          <w:szCs w:val="24"/>
          <w:u w:val="single"/>
        </w:rPr>
      </w:pPr>
      <w:r>
        <w:rPr>
          <w:rFonts w:ascii="Arial" w:hAnsi="Arial" w:cs="Arial"/>
          <w:b/>
          <w:sz w:val="24"/>
          <w:szCs w:val="24"/>
          <w:u w:val="single"/>
        </w:rPr>
        <w:br w:type="page"/>
      </w:r>
    </w:p>
    <w:p w:rsidR="0022753B" w:rsidRPr="002E00F3" w:rsidRDefault="00CD645E" w:rsidP="009E73D1">
      <w:pPr>
        <w:pStyle w:val="Prrafodelista"/>
        <w:numPr>
          <w:ilvl w:val="0"/>
          <w:numId w:val="7"/>
        </w:numPr>
        <w:spacing w:line="240" w:lineRule="auto"/>
        <w:rPr>
          <w:rFonts w:ascii="Arial" w:hAnsi="Arial" w:cs="Arial"/>
          <w:b/>
          <w:sz w:val="24"/>
          <w:szCs w:val="24"/>
          <w:u w:val="single"/>
        </w:rPr>
      </w:pPr>
      <w:r w:rsidRPr="002E00F3">
        <w:rPr>
          <w:rFonts w:ascii="Arial" w:hAnsi="Arial" w:cs="Arial"/>
          <w:b/>
          <w:sz w:val="24"/>
          <w:szCs w:val="24"/>
          <w:u w:val="single"/>
        </w:rPr>
        <w:lastRenderedPageBreak/>
        <w:t>I</w:t>
      </w:r>
      <w:r w:rsidR="009E73D1" w:rsidRPr="002E00F3">
        <w:rPr>
          <w:rFonts w:ascii="Arial" w:hAnsi="Arial" w:cs="Arial"/>
          <w:b/>
          <w:sz w:val="24"/>
          <w:szCs w:val="24"/>
          <w:u w:val="single"/>
        </w:rPr>
        <w:t>ntroducción</w:t>
      </w:r>
    </w:p>
    <w:p w:rsidR="0056620E" w:rsidRPr="001F5871" w:rsidRDefault="00CD645E" w:rsidP="001F5871">
      <w:pPr>
        <w:spacing w:line="240" w:lineRule="auto"/>
        <w:jc w:val="both"/>
        <w:rPr>
          <w:rFonts w:ascii="Arial" w:hAnsi="Arial" w:cs="Arial"/>
          <w:sz w:val="24"/>
          <w:szCs w:val="24"/>
        </w:rPr>
      </w:pPr>
      <w:r w:rsidRPr="001F5871">
        <w:rPr>
          <w:rFonts w:ascii="Arial" w:hAnsi="Arial" w:cs="Arial"/>
          <w:sz w:val="24"/>
          <w:szCs w:val="24"/>
        </w:rPr>
        <w:t>La capacidad contributiva de una persona</w:t>
      </w:r>
      <w:r w:rsidR="0056620E" w:rsidRPr="001F5871">
        <w:rPr>
          <w:rFonts w:ascii="Arial" w:hAnsi="Arial" w:cs="Arial"/>
          <w:sz w:val="24"/>
          <w:szCs w:val="24"/>
        </w:rPr>
        <w:t>,</w:t>
      </w:r>
      <w:r w:rsidRPr="001F5871">
        <w:rPr>
          <w:rFonts w:ascii="Arial" w:hAnsi="Arial" w:cs="Arial"/>
          <w:sz w:val="24"/>
          <w:szCs w:val="24"/>
        </w:rPr>
        <w:t xml:space="preserve"> </w:t>
      </w:r>
      <w:r w:rsidR="0056620E" w:rsidRPr="001F5871">
        <w:rPr>
          <w:rFonts w:ascii="Arial" w:hAnsi="Arial" w:cs="Arial"/>
          <w:sz w:val="24"/>
          <w:szCs w:val="24"/>
        </w:rPr>
        <w:t xml:space="preserve">ya sea </w:t>
      </w:r>
      <w:r w:rsidRPr="001F5871">
        <w:rPr>
          <w:rFonts w:ascii="Arial" w:hAnsi="Arial" w:cs="Arial"/>
          <w:sz w:val="24"/>
          <w:szCs w:val="24"/>
        </w:rPr>
        <w:t>humana o de existencia ideal</w:t>
      </w:r>
      <w:r w:rsidR="0056620E" w:rsidRPr="001F5871">
        <w:rPr>
          <w:rFonts w:ascii="Arial" w:hAnsi="Arial" w:cs="Arial"/>
          <w:sz w:val="24"/>
          <w:szCs w:val="24"/>
        </w:rPr>
        <w:t>,</w:t>
      </w:r>
      <w:r w:rsidRPr="001F5871">
        <w:rPr>
          <w:rFonts w:ascii="Arial" w:hAnsi="Arial" w:cs="Arial"/>
          <w:sz w:val="24"/>
          <w:szCs w:val="24"/>
        </w:rPr>
        <w:t xml:space="preserve"> es la aptitud que tiene para ser sujeto pasivo de una obligación tributaria</w:t>
      </w:r>
      <w:r w:rsidR="0056620E" w:rsidRPr="001F5871">
        <w:rPr>
          <w:rFonts w:ascii="Arial" w:hAnsi="Arial" w:cs="Arial"/>
          <w:sz w:val="24"/>
          <w:szCs w:val="24"/>
        </w:rPr>
        <w:t xml:space="preserve">. También podemos definirla como la potestad que el Estado </w:t>
      </w:r>
      <w:r w:rsidR="006B02E4" w:rsidRPr="001F5871">
        <w:rPr>
          <w:rFonts w:ascii="Arial" w:hAnsi="Arial" w:cs="Arial"/>
          <w:sz w:val="24"/>
          <w:szCs w:val="24"/>
        </w:rPr>
        <w:t>dispone</w:t>
      </w:r>
      <w:r w:rsidR="0056620E" w:rsidRPr="001F5871">
        <w:rPr>
          <w:rFonts w:ascii="Arial" w:hAnsi="Arial" w:cs="Arial"/>
          <w:sz w:val="24"/>
          <w:szCs w:val="24"/>
        </w:rPr>
        <w:t>, en virtud del pod</w:t>
      </w:r>
      <w:r w:rsidR="008715D3">
        <w:rPr>
          <w:rFonts w:ascii="Arial" w:hAnsi="Arial" w:cs="Arial"/>
          <w:sz w:val="24"/>
          <w:szCs w:val="24"/>
        </w:rPr>
        <w:t>er tributario que las normas</w:t>
      </w:r>
      <w:r w:rsidR="0056620E" w:rsidRPr="001F5871">
        <w:rPr>
          <w:rFonts w:ascii="Arial" w:hAnsi="Arial" w:cs="Arial"/>
          <w:sz w:val="24"/>
          <w:szCs w:val="24"/>
        </w:rPr>
        <w:t xml:space="preserve"> le confieren, para imponer </w:t>
      </w:r>
      <w:r w:rsidR="00D5548A" w:rsidRPr="001F5871">
        <w:rPr>
          <w:rFonts w:ascii="Arial" w:hAnsi="Arial" w:cs="Arial"/>
          <w:sz w:val="24"/>
          <w:szCs w:val="24"/>
        </w:rPr>
        <w:t>tributos a sus habitantes.</w:t>
      </w:r>
    </w:p>
    <w:p w:rsidR="00CD645E" w:rsidRPr="001F5871" w:rsidRDefault="00765686" w:rsidP="001F5871">
      <w:pPr>
        <w:spacing w:line="240" w:lineRule="auto"/>
        <w:jc w:val="both"/>
        <w:rPr>
          <w:rFonts w:ascii="Arial" w:hAnsi="Arial" w:cs="Arial"/>
          <w:sz w:val="24"/>
          <w:szCs w:val="24"/>
        </w:rPr>
      </w:pPr>
      <w:r w:rsidRPr="001F5871">
        <w:rPr>
          <w:rFonts w:ascii="Arial" w:hAnsi="Arial" w:cs="Arial"/>
          <w:sz w:val="24"/>
          <w:szCs w:val="24"/>
        </w:rPr>
        <w:t>L</w:t>
      </w:r>
      <w:r w:rsidR="005623ED" w:rsidRPr="001F5871">
        <w:rPr>
          <w:rFonts w:ascii="Arial" w:hAnsi="Arial" w:cs="Arial"/>
          <w:sz w:val="24"/>
          <w:szCs w:val="24"/>
        </w:rPr>
        <w:t xml:space="preserve">a renta que </w:t>
      </w:r>
      <w:r w:rsidRPr="001F5871">
        <w:rPr>
          <w:rFonts w:ascii="Arial" w:hAnsi="Arial" w:cs="Arial"/>
          <w:sz w:val="24"/>
          <w:szCs w:val="24"/>
        </w:rPr>
        <w:t xml:space="preserve">un contribuyente </w:t>
      </w:r>
      <w:r w:rsidR="005623ED" w:rsidRPr="001F5871">
        <w:rPr>
          <w:rFonts w:ascii="Arial" w:hAnsi="Arial" w:cs="Arial"/>
          <w:sz w:val="24"/>
          <w:szCs w:val="24"/>
        </w:rPr>
        <w:t xml:space="preserve">obtiene </w:t>
      </w:r>
      <w:r w:rsidRPr="001F5871">
        <w:rPr>
          <w:rFonts w:ascii="Arial" w:hAnsi="Arial" w:cs="Arial"/>
          <w:sz w:val="24"/>
          <w:szCs w:val="24"/>
        </w:rPr>
        <w:t>y</w:t>
      </w:r>
      <w:r w:rsidR="005623ED" w:rsidRPr="001F5871">
        <w:rPr>
          <w:rFonts w:ascii="Arial" w:hAnsi="Arial" w:cs="Arial"/>
          <w:sz w:val="24"/>
          <w:szCs w:val="24"/>
        </w:rPr>
        <w:t xml:space="preserve"> el patrimonio o capital que </w:t>
      </w:r>
      <w:r w:rsidRPr="001F5871">
        <w:rPr>
          <w:rFonts w:ascii="Arial" w:hAnsi="Arial" w:cs="Arial"/>
          <w:sz w:val="24"/>
          <w:szCs w:val="24"/>
        </w:rPr>
        <w:t>posee son claras manifestaciones o indicadores para establecer la capacidad contributiva por parte del sujeto activo de la obligación tributaria.</w:t>
      </w:r>
    </w:p>
    <w:p w:rsidR="005623ED" w:rsidRPr="001F5871" w:rsidRDefault="005623ED" w:rsidP="001F5871">
      <w:pPr>
        <w:spacing w:line="240" w:lineRule="auto"/>
        <w:jc w:val="both"/>
        <w:rPr>
          <w:rFonts w:ascii="Arial" w:hAnsi="Arial" w:cs="Arial"/>
          <w:sz w:val="24"/>
          <w:szCs w:val="24"/>
        </w:rPr>
      </w:pPr>
      <w:r w:rsidRPr="001F5871">
        <w:rPr>
          <w:rFonts w:ascii="Arial" w:hAnsi="Arial" w:cs="Arial"/>
          <w:sz w:val="24"/>
          <w:szCs w:val="24"/>
        </w:rPr>
        <w:t xml:space="preserve">El impuesto a la renta, denominado actualmente en la Argentina como impuesto a las ganancias y </w:t>
      </w:r>
      <w:r w:rsidR="00D5548A" w:rsidRPr="001F5871">
        <w:rPr>
          <w:rFonts w:ascii="Arial" w:hAnsi="Arial" w:cs="Arial"/>
          <w:sz w:val="24"/>
          <w:szCs w:val="24"/>
        </w:rPr>
        <w:t>anteriormente</w:t>
      </w:r>
      <w:r w:rsidRPr="001F5871">
        <w:rPr>
          <w:rFonts w:ascii="Arial" w:hAnsi="Arial" w:cs="Arial"/>
          <w:sz w:val="24"/>
          <w:szCs w:val="24"/>
        </w:rPr>
        <w:t xml:space="preserve"> como impuesto a los réditos, es un tributo cuy</w:t>
      </w:r>
      <w:r w:rsidR="00D5548A" w:rsidRPr="001F5871">
        <w:rPr>
          <w:rFonts w:ascii="Arial" w:hAnsi="Arial" w:cs="Arial"/>
          <w:sz w:val="24"/>
          <w:szCs w:val="24"/>
        </w:rPr>
        <w:t>a</w:t>
      </w:r>
      <w:r w:rsidRPr="001F5871">
        <w:rPr>
          <w:rFonts w:ascii="Arial" w:hAnsi="Arial" w:cs="Arial"/>
          <w:sz w:val="24"/>
          <w:szCs w:val="24"/>
        </w:rPr>
        <w:t xml:space="preserve"> fin</w:t>
      </w:r>
      <w:r w:rsidR="009E0073" w:rsidRPr="001F5871">
        <w:rPr>
          <w:rFonts w:ascii="Arial" w:hAnsi="Arial" w:cs="Arial"/>
          <w:sz w:val="24"/>
          <w:szCs w:val="24"/>
        </w:rPr>
        <w:t xml:space="preserve">alidad es gravar los beneficios </w:t>
      </w:r>
      <w:r w:rsidRPr="001F5871">
        <w:rPr>
          <w:rFonts w:ascii="Arial" w:hAnsi="Arial" w:cs="Arial"/>
          <w:sz w:val="24"/>
          <w:szCs w:val="24"/>
        </w:rPr>
        <w:t>o rendimientos que el contribuyente obtiene.</w:t>
      </w:r>
    </w:p>
    <w:p w:rsidR="00034A89" w:rsidRPr="001F5871" w:rsidRDefault="00C2553F" w:rsidP="001F5871">
      <w:pPr>
        <w:spacing w:line="240" w:lineRule="auto"/>
        <w:jc w:val="both"/>
        <w:rPr>
          <w:rFonts w:ascii="Arial" w:hAnsi="Arial" w:cs="Arial"/>
          <w:i/>
          <w:sz w:val="24"/>
          <w:szCs w:val="24"/>
        </w:rPr>
      </w:pPr>
      <w:r w:rsidRPr="001F5871">
        <w:rPr>
          <w:rFonts w:ascii="Arial" w:hAnsi="Arial" w:cs="Arial"/>
          <w:sz w:val="24"/>
          <w:szCs w:val="24"/>
        </w:rPr>
        <w:t>Como señala</w:t>
      </w:r>
      <w:r w:rsidR="00D5548A" w:rsidRPr="001F5871">
        <w:rPr>
          <w:rFonts w:ascii="Arial" w:hAnsi="Arial" w:cs="Arial"/>
          <w:sz w:val="24"/>
          <w:szCs w:val="24"/>
        </w:rPr>
        <w:t xml:space="preserve"> Reig </w:t>
      </w:r>
      <w:r w:rsidR="00034A89" w:rsidRPr="001F5871">
        <w:rPr>
          <w:rStyle w:val="Refdenotaalfinal"/>
          <w:rFonts w:ascii="Arial" w:hAnsi="Arial" w:cs="Arial"/>
          <w:sz w:val="24"/>
          <w:szCs w:val="24"/>
        </w:rPr>
        <w:endnoteReference w:id="1"/>
      </w:r>
      <w:r w:rsidR="00034A89" w:rsidRPr="001F5871">
        <w:rPr>
          <w:rFonts w:ascii="Arial" w:hAnsi="Arial" w:cs="Arial"/>
          <w:sz w:val="24"/>
          <w:szCs w:val="24"/>
        </w:rPr>
        <w:t xml:space="preserve"> “</w:t>
      </w:r>
      <w:r w:rsidR="00034A89" w:rsidRPr="001F5871">
        <w:rPr>
          <w:rFonts w:ascii="Arial" w:hAnsi="Arial" w:cs="Arial"/>
          <w:i/>
          <w:sz w:val="24"/>
          <w:szCs w:val="24"/>
        </w:rPr>
        <w:t>es característica saliente, y netamente diferencial del tributo, la de gravar los beneficios, producidos o ingresos, como tales, esto es, independientemente de los capitales o fuentes de renta que los generen, considerando que con ellos se obtiene una medida ideal de la capacidad contributiva de los beneficiarios que los perciben, lo que permite una óptima aplicación del principio de equidad en la imposición”.</w:t>
      </w:r>
    </w:p>
    <w:p w:rsidR="00034A89" w:rsidRPr="001F5871" w:rsidRDefault="00034A89" w:rsidP="001F5871">
      <w:pPr>
        <w:spacing w:line="240" w:lineRule="auto"/>
        <w:jc w:val="both"/>
        <w:rPr>
          <w:rFonts w:ascii="Arial" w:hAnsi="Arial" w:cs="Arial"/>
          <w:sz w:val="24"/>
          <w:szCs w:val="24"/>
        </w:rPr>
      </w:pPr>
      <w:r w:rsidRPr="001F5871">
        <w:rPr>
          <w:rFonts w:ascii="Arial" w:hAnsi="Arial" w:cs="Arial"/>
          <w:sz w:val="24"/>
          <w:szCs w:val="24"/>
        </w:rPr>
        <w:t>La ley 20.628 de Impuesto a las Ganancias determina la forma en que se obtiene esta renta. Dice el art. 23: “</w:t>
      </w:r>
      <w:r w:rsidRPr="001F5871">
        <w:rPr>
          <w:rFonts w:ascii="Arial" w:hAnsi="Arial" w:cs="Arial"/>
          <w:i/>
          <w:sz w:val="24"/>
          <w:szCs w:val="24"/>
        </w:rPr>
        <w:t>para establecer la ganancia neta se restarán de la ganancia bruta los gastos necesarios para obtenerla o, en su caso, mantener y conservar la fuente, cuya deducción admita esta ley, en la forma que la misma disponga</w:t>
      </w:r>
      <w:r w:rsidRPr="001F5871">
        <w:rPr>
          <w:rFonts w:ascii="Arial" w:hAnsi="Arial" w:cs="Arial"/>
          <w:sz w:val="24"/>
          <w:szCs w:val="24"/>
        </w:rPr>
        <w:t>”.</w:t>
      </w:r>
    </w:p>
    <w:p w:rsidR="00034A89" w:rsidRPr="001F5871" w:rsidRDefault="00034A89" w:rsidP="001F5871">
      <w:pPr>
        <w:spacing w:line="240" w:lineRule="auto"/>
        <w:jc w:val="both"/>
        <w:rPr>
          <w:rFonts w:ascii="Arial" w:hAnsi="Arial" w:cs="Arial"/>
          <w:sz w:val="24"/>
          <w:szCs w:val="24"/>
        </w:rPr>
      </w:pPr>
      <w:r w:rsidRPr="001F5871">
        <w:rPr>
          <w:rFonts w:ascii="Arial" w:hAnsi="Arial" w:cs="Arial"/>
          <w:sz w:val="24"/>
          <w:szCs w:val="24"/>
        </w:rPr>
        <w:t xml:space="preserve">El resultado de esa suma algebraica nos va a permitir determinar la renta neta para un período de tiempo, o bien arribar a una pérdida o quebranto impositivo </w:t>
      </w:r>
      <w:r>
        <w:rPr>
          <w:rFonts w:ascii="Arial" w:hAnsi="Arial" w:cs="Arial"/>
          <w:sz w:val="24"/>
          <w:szCs w:val="24"/>
        </w:rPr>
        <w:t xml:space="preserve">ya sea </w:t>
      </w:r>
      <w:r w:rsidRPr="001F5871">
        <w:rPr>
          <w:rFonts w:ascii="Arial" w:hAnsi="Arial" w:cs="Arial"/>
          <w:sz w:val="24"/>
          <w:szCs w:val="24"/>
        </w:rPr>
        <w:t>como consecuencia de la actividad económica</w:t>
      </w:r>
      <w:r>
        <w:rPr>
          <w:rFonts w:ascii="Arial" w:hAnsi="Arial" w:cs="Arial"/>
          <w:sz w:val="24"/>
          <w:szCs w:val="24"/>
        </w:rPr>
        <w:t xml:space="preserve"> </w:t>
      </w:r>
      <w:r w:rsidR="008715D3">
        <w:rPr>
          <w:rFonts w:ascii="Arial" w:hAnsi="Arial" w:cs="Arial"/>
          <w:sz w:val="24"/>
          <w:szCs w:val="24"/>
        </w:rPr>
        <w:t>y los</w:t>
      </w:r>
      <w:r w:rsidRPr="001F5871">
        <w:rPr>
          <w:rFonts w:ascii="Arial" w:hAnsi="Arial" w:cs="Arial"/>
          <w:sz w:val="24"/>
          <w:szCs w:val="24"/>
        </w:rPr>
        <w:t xml:space="preserve"> diversos factores coyunturales que la afecten.</w:t>
      </w:r>
    </w:p>
    <w:p w:rsidR="00034A89" w:rsidRDefault="00034A89" w:rsidP="001F5871">
      <w:pPr>
        <w:spacing w:line="240" w:lineRule="auto"/>
        <w:jc w:val="both"/>
        <w:rPr>
          <w:rFonts w:ascii="Arial" w:hAnsi="Arial" w:cs="Arial"/>
          <w:sz w:val="24"/>
          <w:szCs w:val="24"/>
        </w:rPr>
      </w:pPr>
      <w:r w:rsidRPr="001F5871">
        <w:rPr>
          <w:rFonts w:ascii="Arial" w:hAnsi="Arial" w:cs="Arial"/>
          <w:sz w:val="24"/>
          <w:szCs w:val="24"/>
        </w:rPr>
        <w:t>El objetivo del presente trabajo es poder</w:t>
      </w:r>
      <w:r>
        <w:rPr>
          <w:rFonts w:ascii="Arial" w:hAnsi="Arial" w:cs="Arial"/>
          <w:sz w:val="24"/>
          <w:szCs w:val="24"/>
        </w:rPr>
        <w:t>:</w:t>
      </w:r>
    </w:p>
    <w:p w:rsidR="00034A89" w:rsidRDefault="00034A89" w:rsidP="00386C26">
      <w:pPr>
        <w:pStyle w:val="Prrafodelista"/>
        <w:numPr>
          <w:ilvl w:val="0"/>
          <w:numId w:val="3"/>
        </w:numPr>
        <w:spacing w:line="240" w:lineRule="auto"/>
        <w:jc w:val="both"/>
        <w:rPr>
          <w:rFonts w:ascii="Arial" w:hAnsi="Arial" w:cs="Arial"/>
          <w:sz w:val="24"/>
          <w:szCs w:val="24"/>
        </w:rPr>
      </w:pPr>
      <w:r>
        <w:rPr>
          <w:rFonts w:ascii="Arial" w:hAnsi="Arial" w:cs="Arial"/>
          <w:sz w:val="24"/>
          <w:szCs w:val="24"/>
        </w:rPr>
        <w:t>A</w:t>
      </w:r>
      <w:r w:rsidRPr="00386C26">
        <w:rPr>
          <w:rFonts w:ascii="Arial" w:hAnsi="Arial" w:cs="Arial"/>
          <w:sz w:val="24"/>
          <w:szCs w:val="24"/>
        </w:rPr>
        <w:t xml:space="preserve">nalizar las implicancias y alcances de los quebrantos impositivos y la importancia de su absorción o traslado. </w:t>
      </w:r>
    </w:p>
    <w:p w:rsidR="00034A89" w:rsidRDefault="00034A89" w:rsidP="00386C26">
      <w:pPr>
        <w:pStyle w:val="Prrafodelista"/>
        <w:numPr>
          <w:ilvl w:val="0"/>
          <w:numId w:val="3"/>
        </w:numPr>
        <w:spacing w:line="240" w:lineRule="auto"/>
        <w:jc w:val="both"/>
        <w:rPr>
          <w:rFonts w:ascii="Arial" w:hAnsi="Arial" w:cs="Arial"/>
          <w:sz w:val="24"/>
          <w:szCs w:val="24"/>
        </w:rPr>
      </w:pPr>
      <w:r>
        <w:rPr>
          <w:rFonts w:ascii="Arial" w:hAnsi="Arial" w:cs="Arial"/>
          <w:sz w:val="24"/>
          <w:szCs w:val="24"/>
        </w:rPr>
        <w:t>Analizar la evolución de</w:t>
      </w:r>
      <w:r w:rsidRPr="00386C26">
        <w:rPr>
          <w:rFonts w:ascii="Arial" w:hAnsi="Arial" w:cs="Arial"/>
          <w:sz w:val="24"/>
          <w:szCs w:val="24"/>
        </w:rPr>
        <w:t xml:space="preserve"> </w:t>
      </w:r>
      <w:r>
        <w:rPr>
          <w:rFonts w:ascii="Arial" w:hAnsi="Arial" w:cs="Arial"/>
          <w:sz w:val="24"/>
          <w:szCs w:val="24"/>
        </w:rPr>
        <w:t xml:space="preserve">este </w:t>
      </w:r>
      <w:r w:rsidRPr="00386C26">
        <w:rPr>
          <w:rFonts w:ascii="Arial" w:hAnsi="Arial" w:cs="Arial"/>
          <w:sz w:val="24"/>
          <w:szCs w:val="24"/>
        </w:rPr>
        <w:t xml:space="preserve">instituto en la historia del impuesto a las ganancias en Argentina </w:t>
      </w:r>
    </w:p>
    <w:p w:rsidR="00034A89" w:rsidRDefault="00034A89" w:rsidP="00386C26">
      <w:pPr>
        <w:pStyle w:val="Prrafodelista"/>
        <w:numPr>
          <w:ilvl w:val="0"/>
          <w:numId w:val="3"/>
        </w:numPr>
        <w:spacing w:line="240" w:lineRule="auto"/>
        <w:jc w:val="both"/>
        <w:rPr>
          <w:rFonts w:ascii="Arial" w:hAnsi="Arial" w:cs="Arial"/>
          <w:sz w:val="24"/>
          <w:szCs w:val="24"/>
        </w:rPr>
      </w:pPr>
      <w:r>
        <w:rPr>
          <w:rFonts w:ascii="Arial" w:hAnsi="Arial" w:cs="Arial"/>
          <w:sz w:val="24"/>
          <w:szCs w:val="24"/>
        </w:rPr>
        <w:t>C</w:t>
      </w:r>
      <w:r w:rsidRPr="00386C26">
        <w:rPr>
          <w:rFonts w:ascii="Arial" w:hAnsi="Arial" w:cs="Arial"/>
          <w:sz w:val="24"/>
          <w:szCs w:val="24"/>
        </w:rPr>
        <w:t xml:space="preserve">omparar su tratamiento en el ámbito local respecto a otras legislaciones. </w:t>
      </w:r>
    </w:p>
    <w:p w:rsidR="00034A89" w:rsidRDefault="00034A89" w:rsidP="00386C26">
      <w:pPr>
        <w:pStyle w:val="Prrafodelista"/>
        <w:numPr>
          <w:ilvl w:val="0"/>
          <w:numId w:val="3"/>
        </w:numPr>
        <w:spacing w:line="240" w:lineRule="auto"/>
        <w:jc w:val="both"/>
        <w:rPr>
          <w:rFonts w:ascii="Arial" w:hAnsi="Arial" w:cs="Arial"/>
          <w:sz w:val="24"/>
          <w:szCs w:val="24"/>
        </w:rPr>
      </w:pPr>
      <w:r>
        <w:rPr>
          <w:rFonts w:ascii="Arial" w:hAnsi="Arial" w:cs="Arial"/>
          <w:sz w:val="24"/>
          <w:szCs w:val="24"/>
        </w:rPr>
        <w:t>Identificar los problemas o efectos no deseados que la legislación actual posee.</w:t>
      </w:r>
    </w:p>
    <w:p w:rsidR="00034A89" w:rsidRPr="00386C26" w:rsidRDefault="00034A89" w:rsidP="00386C26">
      <w:pPr>
        <w:pStyle w:val="Prrafodelista"/>
        <w:numPr>
          <w:ilvl w:val="0"/>
          <w:numId w:val="3"/>
        </w:numPr>
        <w:spacing w:line="240" w:lineRule="auto"/>
        <w:jc w:val="both"/>
        <w:rPr>
          <w:rFonts w:ascii="Arial" w:hAnsi="Arial" w:cs="Arial"/>
          <w:sz w:val="24"/>
          <w:szCs w:val="24"/>
        </w:rPr>
      </w:pPr>
      <w:r>
        <w:rPr>
          <w:rFonts w:ascii="Arial" w:hAnsi="Arial" w:cs="Arial"/>
          <w:sz w:val="24"/>
          <w:szCs w:val="24"/>
        </w:rPr>
        <w:t xml:space="preserve">Proponer </w:t>
      </w:r>
      <w:r w:rsidRPr="00386C26">
        <w:rPr>
          <w:rFonts w:ascii="Arial" w:hAnsi="Arial" w:cs="Arial"/>
          <w:sz w:val="24"/>
          <w:szCs w:val="24"/>
        </w:rPr>
        <w:t>herramientas para subsanar los problemas existentes</w:t>
      </w:r>
      <w:r>
        <w:rPr>
          <w:rFonts w:ascii="Arial" w:hAnsi="Arial" w:cs="Arial"/>
          <w:sz w:val="24"/>
          <w:szCs w:val="24"/>
        </w:rPr>
        <w:t xml:space="preserve"> vinculados a los quebrantos</w:t>
      </w:r>
      <w:r w:rsidRPr="00386C26">
        <w:rPr>
          <w:rFonts w:ascii="Arial" w:hAnsi="Arial" w:cs="Arial"/>
          <w:sz w:val="24"/>
          <w:szCs w:val="24"/>
        </w:rPr>
        <w:t>.</w:t>
      </w:r>
    </w:p>
    <w:p w:rsidR="00034A89" w:rsidRDefault="00034A89" w:rsidP="001F5871">
      <w:pPr>
        <w:spacing w:line="240" w:lineRule="auto"/>
        <w:jc w:val="both"/>
        <w:rPr>
          <w:rFonts w:ascii="Arial" w:hAnsi="Arial" w:cs="Arial"/>
          <w:b/>
          <w:sz w:val="24"/>
          <w:szCs w:val="24"/>
          <w:u w:val="single"/>
        </w:rPr>
      </w:pPr>
    </w:p>
    <w:p w:rsidR="00034A89" w:rsidRPr="009E73D1" w:rsidRDefault="009E73D1" w:rsidP="009E73D1">
      <w:pPr>
        <w:pStyle w:val="Prrafodelista"/>
        <w:numPr>
          <w:ilvl w:val="0"/>
          <w:numId w:val="7"/>
        </w:numPr>
        <w:spacing w:line="240" w:lineRule="auto"/>
        <w:jc w:val="both"/>
        <w:rPr>
          <w:rFonts w:ascii="Arial" w:hAnsi="Arial" w:cs="Arial"/>
          <w:b/>
          <w:sz w:val="24"/>
          <w:szCs w:val="24"/>
          <w:u w:val="single"/>
        </w:rPr>
      </w:pPr>
      <w:r>
        <w:rPr>
          <w:rFonts w:ascii="Arial" w:hAnsi="Arial" w:cs="Arial"/>
          <w:b/>
          <w:sz w:val="24"/>
          <w:szCs w:val="24"/>
          <w:u w:val="single"/>
        </w:rPr>
        <w:t>Definición</w:t>
      </w:r>
      <w:r w:rsidR="00034A89" w:rsidRPr="009E73D1">
        <w:rPr>
          <w:rFonts w:ascii="Arial" w:hAnsi="Arial" w:cs="Arial"/>
          <w:b/>
          <w:sz w:val="24"/>
          <w:szCs w:val="24"/>
          <w:u w:val="single"/>
        </w:rPr>
        <w:t>. C</w:t>
      </w:r>
      <w:r>
        <w:rPr>
          <w:rFonts w:ascii="Arial" w:hAnsi="Arial" w:cs="Arial"/>
          <w:b/>
          <w:sz w:val="24"/>
          <w:szCs w:val="24"/>
          <w:u w:val="single"/>
        </w:rPr>
        <w:t>aracterísticas</w:t>
      </w:r>
      <w:r w:rsidR="007D5ED0">
        <w:rPr>
          <w:rFonts w:ascii="Arial" w:hAnsi="Arial" w:cs="Arial"/>
          <w:b/>
          <w:sz w:val="24"/>
          <w:szCs w:val="24"/>
          <w:u w:val="single"/>
        </w:rPr>
        <w:t xml:space="preserve"> </w:t>
      </w:r>
      <w:r>
        <w:rPr>
          <w:rFonts w:ascii="Arial" w:hAnsi="Arial" w:cs="Arial"/>
          <w:b/>
          <w:sz w:val="24"/>
          <w:szCs w:val="24"/>
          <w:u w:val="single"/>
        </w:rPr>
        <w:t>y</w:t>
      </w:r>
      <w:r w:rsidR="00034A89" w:rsidRPr="009E73D1">
        <w:rPr>
          <w:rFonts w:ascii="Arial" w:hAnsi="Arial" w:cs="Arial"/>
          <w:b/>
          <w:sz w:val="24"/>
          <w:szCs w:val="24"/>
          <w:u w:val="single"/>
        </w:rPr>
        <w:t xml:space="preserve"> </w:t>
      </w:r>
      <w:r>
        <w:rPr>
          <w:rFonts w:ascii="Arial" w:hAnsi="Arial" w:cs="Arial"/>
          <w:b/>
          <w:sz w:val="24"/>
          <w:szCs w:val="24"/>
          <w:u w:val="single"/>
        </w:rPr>
        <w:t>Alcance</w:t>
      </w:r>
      <w:r w:rsidR="00034A89" w:rsidRPr="009E73D1">
        <w:rPr>
          <w:rFonts w:ascii="Arial" w:hAnsi="Arial" w:cs="Arial"/>
          <w:b/>
          <w:sz w:val="24"/>
          <w:szCs w:val="24"/>
          <w:u w:val="single"/>
        </w:rPr>
        <w:t>.</w:t>
      </w:r>
    </w:p>
    <w:p w:rsidR="00034A89" w:rsidRPr="001F5871" w:rsidRDefault="00034A89" w:rsidP="001F5871">
      <w:pPr>
        <w:spacing w:line="240" w:lineRule="auto"/>
        <w:jc w:val="both"/>
        <w:rPr>
          <w:rFonts w:ascii="Arial" w:hAnsi="Arial" w:cs="Arial"/>
          <w:sz w:val="24"/>
          <w:szCs w:val="24"/>
        </w:rPr>
      </w:pPr>
      <w:r w:rsidRPr="001F5871">
        <w:rPr>
          <w:rFonts w:ascii="Arial" w:hAnsi="Arial" w:cs="Arial"/>
          <w:sz w:val="24"/>
          <w:szCs w:val="24"/>
        </w:rPr>
        <w:t xml:space="preserve">Desde un marco conceptual y sencillo podemos definir a los quebrantos como el resultado negativo que se produce en un ejercicio fiscal como consecuencia de </w:t>
      </w:r>
      <w:r w:rsidRPr="001F5871">
        <w:rPr>
          <w:rFonts w:ascii="Arial" w:hAnsi="Arial" w:cs="Arial"/>
          <w:sz w:val="24"/>
          <w:szCs w:val="24"/>
        </w:rPr>
        <w:lastRenderedPageBreak/>
        <w:t xml:space="preserve">la suma algebraica de las rentas producidas y los gastos y deducciones asociadas a la misma. </w:t>
      </w:r>
    </w:p>
    <w:p w:rsidR="00034A89" w:rsidRPr="001F5871" w:rsidRDefault="00034A89" w:rsidP="001F5871">
      <w:pPr>
        <w:spacing w:line="240" w:lineRule="auto"/>
        <w:jc w:val="both"/>
        <w:rPr>
          <w:rFonts w:ascii="Arial" w:hAnsi="Arial" w:cs="Arial"/>
          <w:sz w:val="24"/>
          <w:szCs w:val="24"/>
        </w:rPr>
      </w:pPr>
      <w:r>
        <w:rPr>
          <w:rFonts w:ascii="Arial" w:hAnsi="Arial" w:cs="Arial"/>
          <w:sz w:val="24"/>
          <w:szCs w:val="24"/>
        </w:rPr>
        <w:t>L</w:t>
      </w:r>
      <w:r w:rsidRPr="001F5871">
        <w:rPr>
          <w:rFonts w:ascii="Arial" w:hAnsi="Arial" w:cs="Arial"/>
          <w:sz w:val="24"/>
          <w:szCs w:val="24"/>
        </w:rPr>
        <w:t>a Corte Suprema de Justica de nuestro país ha definido como quebranto al “</w:t>
      </w:r>
      <w:r w:rsidRPr="001F5871">
        <w:rPr>
          <w:rFonts w:ascii="Arial" w:hAnsi="Arial" w:cs="Arial"/>
          <w:i/>
          <w:sz w:val="24"/>
          <w:szCs w:val="24"/>
        </w:rPr>
        <w:t>resultado negativo en el giro económico de una persona física o ideal, registrado el cierre de un ejercicio, que debe ponderarse a la luz de los resultados anteriores y posteriores; porque el giro económico, al margen de las conveniencias contables, no se fracciona arbitrariamente, y el resultado negativo de un determinado lapso puede enjugarse con el positivo de otro</w:t>
      </w:r>
      <w:r w:rsidRPr="001F5871">
        <w:rPr>
          <w:rFonts w:ascii="Arial" w:hAnsi="Arial" w:cs="Arial"/>
          <w:sz w:val="24"/>
          <w:szCs w:val="24"/>
        </w:rPr>
        <w:t>”.</w:t>
      </w:r>
      <w:r w:rsidRPr="001F5871">
        <w:rPr>
          <w:rStyle w:val="Refdenotaalfinal"/>
          <w:rFonts w:ascii="Arial" w:hAnsi="Arial" w:cs="Arial"/>
          <w:sz w:val="24"/>
          <w:szCs w:val="24"/>
        </w:rPr>
        <w:endnoteReference w:id="2"/>
      </w:r>
    </w:p>
    <w:p w:rsidR="00034A89" w:rsidRPr="001F5871" w:rsidRDefault="00034A89" w:rsidP="001F5871">
      <w:pPr>
        <w:spacing w:line="240" w:lineRule="auto"/>
        <w:jc w:val="both"/>
        <w:rPr>
          <w:rFonts w:ascii="Arial" w:hAnsi="Arial" w:cs="Arial"/>
          <w:sz w:val="24"/>
          <w:szCs w:val="24"/>
        </w:rPr>
      </w:pPr>
      <w:r w:rsidRPr="001F5871">
        <w:rPr>
          <w:rFonts w:ascii="Arial" w:hAnsi="Arial" w:cs="Arial"/>
          <w:sz w:val="24"/>
          <w:szCs w:val="24"/>
        </w:rPr>
        <w:t xml:space="preserve">Es importante destacar </w:t>
      </w:r>
      <w:r>
        <w:rPr>
          <w:rFonts w:ascii="Arial" w:hAnsi="Arial" w:cs="Arial"/>
          <w:sz w:val="24"/>
          <w:szCs w:val="24"/>
        </w:rPr>
        <w:t xml:space="preserve"> </w:t>
      </w:r>
      <w:r w:rsidRPr="001F5871">
        <w:rPr>
          <w:rFonts w:ascii="Arial" w:hAnsi="Arial" w:cs="Arial"/>
          <w:sz w:val="24"/>
          <w:szCs w:val="24"/>
        </w:rPr>
        <w:t>de esta definición realizada por el Tribunal Supremo un aspecto relevante: la ponderación del quebranto de un ejercicio con los resultados anteriores y posteriores al mismo. Si bien parece una obviedad la relación existente entre ambos elementos, las diferentes legislaciones no siempre contemplan la posibilidad de compensación del quebranto con rentas ya devengadas y/o futuras o bien los limita a determinadas condiciones temporales.</w:t>
      </w:r>
    </w:p>
    <w:p w:rsidR="00034A89" w:rsidRPr="0007467E" w:rsidRDefault="00034A89" w:rsidP="001F5871">
      <w:pPr>
        <w:spacing w:line="240" w:lineRule="auto"/>
        <w:jc w:val="both"/>
        <w:rPr>
          <w:rFonts w:ascii="Arial" w:hAnsi="Arial" w:cs="Arial"/>
          <w:color w:val="000000" w:themeColor="text1"/>
          <w:sz w:val="24"/>
          <w:szCs w:val="24"/>
        </w:rPr>
      </w:pPr>
      <w:r w:rsidRPr="0007467E">
        <w:rPr>
          <w:rFonts w:ascii="Arial" w:hAnsi="Arial" w:cs="Arial"/>
          <w:color w:val="000000" w:themeColor="text1"/>
          <w:sz w:val="24"/>
          <w:szCs w:val="24"/>
        </w:rPr>
        <w:t xml:space="preserve">Como bien señalan Lorenzo y Cavalli </w:t>
      </w:r>
      <w:r w:rsidRPr="0007467E">
        <w:rPr>
          <w:rStyle w:val="Refdenotaalfinal"/>
          <w:rFonts w:ascii="Arial" w:hAnsi="Arial" w:cs="Arial"/>
          <w:color w:val="000000" w:themeColor="text1"/>
          <w:sz w:val="24"/>
          <w:szCs w:val="24"/>
        </w:rPr>
        <w:endnoteReference w:id="3"/>
      </w:r>
      <w:r w:rsidRPr="0007467E">
        <w:rPr>
          <w:rFonts w:ascii="Arial" w:hAnsi="Arial" w:cs="Arial"/>
          <w:color w:val="000000" w:themeColor="text1"/>
          <w:sz w:val="24"/>
          <w:szCs w:val="24"/>
        </w:rPr>
        <w:t xml:space="preserve"> “</w:t>
      </w:r>
      <w:r w:rsidRPr="0007467E">
        <w:rPr>
          <w:rFonts w:ascii="Arial" w:hAnsi="Arial" w:cs="Arial"/>
          <w:i/>
          <w:color w:val="000000" w:themeColor="text1"/>
          <w:sz w:val="24"/>
          <w:szCs w:val="24"/>
        </w:rPr>
        <w:t>la principal razón de ser de este traslado de quebrantos es que la división en períodos fiscales para llevar a cabo la medición de las ganancias no deja de ser una segregación arbitraria de tales resultados, siendo el resultado real de un ente aquel que se determine al concluir el plazo de existencia legal del mismo, lo que evita los problemas que se suscitan por la fluctuación de la renta</w:t>
      </w:r>
      <w:r w:rsidRPr="0007467E">
        <w:rPr>
          <w:rFonts w:ascii="Arial" w:hAnsi="Arial" w:cs="Arial"/>
          <w:color w:val="000000" w:themeColor="text1"/>
          <w:sz w:val="24"/>
          <w:szCs w:val="24"/>
        </w:rPr>
        <w:t>”.</w:t>
      </w:r>
    </w:p>
    <w:p w:rsidR="00034A89" w:rsidRPr="001F5871" w:rsidRDefault="00034A89" w:rsidP="001F5871">
      <w:pPr>
        <w:spacing w:line="240" w:lineRule="auto"/>
        <w:jc w:val="both"/>
        <w:rPr>
          <w:rFonts w:ascii="Arial" w:hAnsi="Arial" w:cs="Arial"/>
          <w:sz w:val="24"/>
          <w:szCs w:val="24"/>
        </w:rPr>
      </w:pPr>
      <w:r w:rsidRPr="001F5871">
        <w:rPr>
          <w:rFonts w:ascii="Arial" w:hAnsi="Arial" w:cs="Arial"/>
          <w:sz w:val="24"/>
          <w:szCs w:val="24"/>
        </w:rPr>
        <w:t>La irregularidad que pueda presentar el flujo de las rentas a lo largo de la vida económica de un contribuyente nos lleva a analizar el impacto que tendrán esos quebrantos y las posibilidades de su absorción. Para ello las distintas legislaciones han adoptado diferentes criterios para su tratamiento.</w:t>
      </w:r>
    </w:p>
    <w:p w:rsidR="00034A89" w:rsidRPr="001F5871" w:rsidRDefault="00034A89" w:rsidP="001F5871">
      <w:pPr>
        <w:spacing w:line="240" w:lineRule="auto"/>
        <w:jc w:val="both"/>
        <w:rPr>
          <w:rFonts w:ascii="Arial" w:hAnsi="Arial" w:cs="Arial"/>
          <w:sz w:val="24"/>
          <w:szCs w:val="24"/>
        </w:rPr>
      </w:pPr>
      <w:r w:rsidRPr="001F5871">
        <w:rPr>
          <w:rFonts w:ascii="Arial" w:hAnsi="Arial" w:cs="Arial"/>
          <w:sz w:val="24"/>
          <w:szCs w:val="24"/>
        </w:rPr>
        <w:t>Desde un punto de vista teórico podemos señalar distintos tratamientos para los quebrantos:</w:t>
      </w:r>
    </w:p>
    <w:p w:rsidR="00034A89" w:rsidRPr="001F5871" w:rsidRDefault="00034A89" w:rsidP="001F5871">
      <w:pPr>
        <w:pStyle w:val="Prrafodelista"/>
        <w:numPr>
          <w:ilvl w:val="0"/>
          <w:numId w:val="2"/>
        </w:numPr>
        <w:spacing w:line="240" w:lineRule="auto"/>
        <w:jc w:val="both"/>
        <w:rPr>
          <w:rFonts w:ascii="Arial" w:hAnsi="Arial" w:cs="Arial"/>
          <w:sz w:val="24"/>
          <w:szCs w:val="24"/>
        </w:rPr>
      </w:pPr>
      <w:r w:rsidRPr="001F5871">
        <w:rPr>
          <w:rFonts w:ascii="Arial" w:hAnsi="Arial" w:cs="Arial"/>
          <w:sz w:val="24"/>
          <w:szCs w:val="24"/>
        </w:rPr>
        <w:t>No permitir su compensación.</w:t>
      </w:r>
    </w:p>
    <w:p w:rsidR="00034A89" w:rsidRPr="001F5871" w:rsidRDefault="00034A89" w:rsidP="001F5871">
      <w:pPr>
        <w:pStyle w:val="Prrafodelista"/>
        <w:numPr>
          <w:ilvl w:val="0"/>
          <w:numId w:val="2"/>
        </w:numPr>
        <w:spacing w:line="240" w:lineRule="auto"/>
        <w:jc w:val="both"/>
        <w:rPr>
          <w:rFonts w:ascii="Arial" w:hAnsi="Arial" w:cs="Arial"/>
          <w:sz w:val="24"/>
          <w:szCs w:val="24"/>
        </w:rPr>
      </w:pPr>
      <w:r w:rsidRPr="001F5871">
        <w:rPr>
          <w:rFonts w:ascii="Arial" w:hAnsi="Arial" w:cs="Arial"/>
          <w:sz w:val="24"/>
          <w:szCs w:val="24"/>
        </w:rPr>
        <w:t>Permitir únicamente su compensación con rentas futuras por un lapso indeterminado.</w:t>
      </w:r>
    </w:p>
    <w:p w:rsidR="00034A89" w:rsidRPr="001F5871" w:rsidRDefault="00034A89" w:rsidP="001F5871">
      <w:pPr>
        <w:pStyle w:val="Prrafodelista"/>
        <w:numPr>
          <w:ilvl w:val="0"/>
          <w:numId w:val="2"/>
        </w:numPr>
        <w:spacing w:line="240" w:lineRule="auto"/>
        <w:jc w:val="both"/>
        <w:rPr>
          <w:rFonts w:ascii="Arial" w:hAnsi="Arial" w:cs="Arial"/>
          <w:sz w:val="24"/>
          <w:szCs w:val="24"/>
        </w:rPr>
      </w:pPr>
      <w:r w:rsidRPr="001F5871">
        <w:rPr>
          <w:rFonts w:ascii="Arial" w:hAnsi="Arial" w:cs="Arial"/>
          <w:sz w:val="24"/>
          <w:szCs w:val="24"/>
        </w:rPr>
        <w:t>Permitir únicamente su compensación con</w:t>
      </w:r>
      <w:r w:rsidR="007B4B7A">
        <w:rPr>
          <w:rFonts w:ascii="Arial" w:hAnsi="Arial" w:cs="Arial"/>
          <w:sz w:val="24"/>
          <w:szCs w:val="24"/>
        </w:rPr>
        <w:t xml:space="preserve"> rentas futuras por un lapso </w:t>
      </w:r>
      <w:r w:rsidRPr="001F5871">
        <w:rPr>
          <w:rFonts w:ascii="Arial" w:hAnsi="Arial" w:cs="Arial"/>
          <w:sz w:val="24"/>
          <w:szCs w:val="24"/>
        </w:rPr>
        <w:t>determinado</w:t>
      </w:r>
    </w:p>
    <w:p w:rsidR="00034A89" w:rsidRPr="001F5871" w:rsidRDefault="00034A89" w:rsidP="001F5871">
      <w:pPr>
        <w:pStyle w:val="Prrafodelista"/>
        <w:numPr>
          <w:ilvl w:val="0"/>
          <w:numId w:val="2"/>
        </w:numPr>
        <w:spacing w:line="240" w:lineRule="auto"/>
        <w:jc w:val="both"/>
        <w:rPr>
          <w:rFonts w:ascii="Arial" w:hAnsi="Arial" w:cs="Arial"/>
          <w:sz w:val="24"/>
          <w:szCs w:val="24"/>
        </w:rPr>
      </w:pPr>
      <w:r w:rsidRPr="001F5871">
        <w:rPr>
          <w:rFonts w:ascii="Arial" w:hAnsi="Arial" w:cs="Arial"/>
          <w:sz w:val="24"/>
          <w:szCs w:val="24"/>
        </w:rPr>
        <w:t xml:space="preserve">Permitir su compensación no sólo con rentas futuras sino también con rentas </w:t>
      </w:r>
      <w:r>
        <w:rPr>
          <w:rFonts w:ascii="Arial" w:hAnsi="Arial" w:cs="Arial"/>
          <w:sz w:val="24"/>
          <w:szCs w:val="24"/>
        </w:rPr>
        <w:t xml:space="preserve">ya </w:t>
      </w:r>
      <w:r w:rsidRPr="001F5871">
        <w:rPr>
          <w:rFonts w:ascii="Arial" w:hAnsi="Arial" w:cs="Arial"/>
          <w:sz w:val="24"/>
          <w:szCs w:val="24"/>
        </w:rPr>
        <w:t>devengadas, pudiendo</w:t>
      </w:r>
      <w:r>
        <w:rPr>
          <w:rFonts w:ascii="Arial" w:hAnsi="Arial" w:cs="Arial"/>
          <w:sz w:val="24"/>
          <w:szCs w:val="24"/>
        </w:rPr>
        <w:t xml:space="preserve"> a su vez</w:t>
      </w:r>
      <w:r w:rsidRPr="001F5871">
        <w:rPr>
          <w:rFonts w:ascii="Arial" w:hAnsi="Arial" w:cs="Arial"/>
          <w:sz w:val="24"/>
          <w:szCs w:val="24"/>
        </w:rPr>
        <w:t xml:space="preserve"> establecer o no un límite temporal para su absorción.</w:t>
      </w:r>
    </w:p>
    <w:p w:rsidR="00034A89" w:rsidRPr="001F5871" w:rsidRDefault="00034A89" w:rsidP="001F5871">
      <w:pPr>
        <w:pStyle w:val="Prrafodelista"/>
        <w:numPr>
          <w:ilvl w:val="0"/>
          <w:numId w:val="2"/>
        </w:numPr>
        <w:spacing w:line="240" w:lineRule="auto"/>
        <w:jc w:val="both"/>
        <w:rPr>
          <w:rFonts w:ascii="Arial" w:hAnsi="Arial" w:cs="Arial"/>
          <w:sz w:val="24"/>
          <w:szCs w:val="24"/>
        </w:rPr>
      </w:pPr>
      <w:r>
        <w:rPr>
          <w:rFonts w:ascii="Arial" w:hAnsi="Arial" w:cs="Arial"/>
          <w:sz w:val="24"/>
          <w:szCs w:val="24"/>
        </w:rPr>
        <w:t>Limitar su compensación en función de la</w:t>
      </w:r>
      <w:r w:rsidRPr="001F5871">
        <w:rPr>
          <w:rFonts w:ascii="Arial" w:hAnsi="Arial" w:cs="Arial"/>
          <w:sz w:val="24"/>
          <w:szCs w:val="24"/>
        </w:rPr>
        <w:t xml:space="preserve"> fuente generadora</w:t>
      </w:r>
      <w:r>
        <w:rPr>
          <w:rFonts w:ascii="Arial" w:hAnsi="Arial" w:cs="Arial"/>
          <w:sz w:val="24"/>
          <w:szCs w:val="24"/>
        </w:rPr>
        <w:t xml:space="preserve"> </w:t>
      </w:r>
    </w:p>
    <w:p w:rsidR="00034A89" w:rsidRPr="001F5871" w:rsidRDefault="00034A89" w:rsidP="001F5871">
      <w:pPr>
        <w:pStyle w:val="Prrafodelista"/>
        <w:numPr>
          <w:ilvl w:val="0"/>
          <w:numId w:val="2"/>
        </w:numPr>
        <w:spacing w:line="240" w:lineRule="auto"/>
        <w:jc w:val="both"/>
        <w:rPr>
          <w:rFonts w:ascii="Arial" w:hAnsi="Arial" w:cs="Arial"/>
          <w:sz w:val="24"/>
          <w:szCs w:val="24"/>
        </w:rPr>
      </w:pPr>
      <w:r w:rsidRPr="001F5871">
        <w:rPr>
          <w:rFonts w:ascii="Arial" w:hAnsi="Arial" w:cs="Arial"/>
          <w:sz w:val="24"/>
          <w:szCs w:val="24"/>
        </w:rPr>
        <w:t>Limitación en función de la actividad que lo generó</w:t>
      </w:r>
    </w:p>
    <w:p w:rsidR="00034A89" w:rsidRPr="001F5871" w:rsidRDefault="00034A89" w:rsidP="001F5871">
      <w:pPr>
        <w:pStyle w:val="Prrafodelista"/>
        <w:spacing w:line="240" w:lineRule="auto"/>
        <w:jc w:val="both"/>
        <w:rPr>
          <w:rFonts w:ascii="Arial" w:hAnsi="Arial" w:cs="Arial"/>
          <w:sz w:val="24"/>
          <w:szCs w:val="24"/>
        </w:rPr>
      </w:pPr>
    </w:p>
    <w:p w:rsidR="00034A89" w:rsidRDefault="00034A89" w:rsidP="001F5871">
      <w:pPr>
        <w:spacing w:line="240" w:lineRule="auto"/>
        <w:jc w:val="both"/>
        <w:rPr>
          <w:rFonts w:ascii="Arial" w:hAnsi="Arial" w:cs="Arial"/>
          <w:sz w:val="24"/>
          <w:szCs w:val="24"/>
        </w:rPr>
      </w:pPr>
      <w:r w:rsidRPr="001F5871">
        <w:rPr>
          <w:rFonts w:ascii="Arial" w:hAnsi="Arial" w:cs="Arial"/>
          <w:sz w:val="24"/>
          <w:szCs w:val="24"/>
        </w:rPr>
        <w:t>En ciertas legislaciones, como el caso de la nuestra, nos encontramos no solo con una restricción temporal sino también con una restricción vinculada a la fuente generadora y a la posibilidad de compensar los quebrantos únicamente con determinadas actividades o cédulas que originan la renta total del contribuyente.</w:t>
      </w:r>
    </w:p>
    <w:p w:rsidR="00034A89" w:rsidRPr="009E73D1" w:rsidRDefault="00A87D97" w:rsidP="009E73D1">
      <w:pPr>
        <w:pStyle w:val="Prrafodelista"/>
        <w:numPr>
          <w:ilvl w:val="0"/>
          <w:numId w:val="7"/>
        </w:numPr>
        <w:spacing w:line="240" w:lineRule="auto"/>
        <w:jc w:val="both"/>
        <w:rPr>
          <w:rFonts w:ascii="Arial" w:hAnsi="Arial" w:cs="Arial"/>
          <w:b/>
          <w:sz w:val="24"/>
          <w:szCs w:val="24"/>
          <w:u w:val="single"/>
        </w:rPr>
      </w:pPr>
      <w:r>
        <w:rPr>
          <w:rFonts w:ascii="Arial" w:hAnsi="Arial" w:cs="Arial"/>
          <w:b/>
          <w:sz w:val="24"/>
          <w:szCs w:val="24"/>
          <w:u w:val="single"/>
        </w:rPr>
        <w:t>Evolución de los Quebrantos en la Legislación Argentina</w:t>
      </w:r>
      <w:r w:rsidR="00034A89" w:rsidRPr="009E73D1">
        <w:rPr>
          <w:rFonts w:ascii="Arial" w:hAnsi="Arial" w:cs="Arial"/>
          <w:b/>
          <w:sz w:val="24"/>
          <w:szCs w:val="24"/>
          <w:u w:val="single"/>
        </w:rPr>
        <w:t>.</w:t>
      </w:r>
    </w:p>
    <w:p w:rsidR="00034A89" w:rsidRPr="001F5871" w:rsidRDefault="00034A89" w:rsidP="001F5871">
      <w:pPr>
        <w:spacing w:line="240" w:lineRule="auto"/>
        <w:jc w:val="both"/>
        <w:rPr>
          <w:rFonts w:ascii="Arial" w:hAnsi="Arial" w:cs="Arial"/>
          <w:sz w:val="24"/>
          <w:szCs w:val="24"/>
        </w:rPr>
      </w:pPr>
      <w:r w:rsidRPr="001F5871">
        <w:rPr>
          <w:rFonts w:ascii="Arial" w:hAnsi="Arial" w:cs="Arial"/>
          <w:sz w:val="24"/>
          <w:szCs w:val="24"/>
        </w:rPr>
        <w:lastRenderedPageBreak/>
        <w:t>La evolución del impuesto a las rentas en Argentina trajo aparejado diversos tratamientos para el instituto en estudio.</w:t>
      </w:r>
    </w:p>
    <w:p w:rsidR="00034A89" w:rsidRPr="001F5871" w:rsidRDefault="00034A89" w:rsidP="001F5871">
      <w:pPr>
        <w:spacing w:line="240" w:lineRule="auto"/>
        <w:jc w:val="both"/>
        <w:rPr>
          <w:rFonts w:ascii="Arial" w:hAnsi="Arial" w:cs="Arial"/>
          <w:sz w:val="24"/>
          <w:szCs w:val="24"/>
        </w:rPr>
      </w:pPr>
      <w:r w:rsidRPr="001F5871">
        <w:rPr>
          <w:rFonts w:ascii="Arial" w:hAnsi="Arial" w:cs="Arial"/>
          <w:sz w:val="24"/>
          <w:szCs w:val="24"/>
        </w:rPr>
        <w:t>El impuesto a los réditos, tal su denominación original, fue creado por la ley 11.586 el 17 de Junio de 1932 bajo presidencia de Agustin Pedro Justo. En su texto no se hacía mención a la compensación de réditos</w:t>
      </w:r>
    </w:p>
    <w:p w:rsidR="00034A89" w:rsidRPr="001F5871" w:rsidRDefault="00034A89" w:rsidP="001F5871">
      <w:pPr>
        <w:spacing w:line="240" w:lineRule="auto"/>
        <w:jc w:val="both"/>
        <w:rPr>
          <w:rFonts w:ascii="Arial" w:hAnsi="Arial" w:cs="Arial"/>
          <w:sz w:val="24"/>
          <w:szCs w:val="24"/>
        </w:rPr>
      </w:pPr>
      <w:r w:rsidRPr="001F5871">
        <w:rPr>
          <w:rFonts w:ascii="Arial" w:hAnsi="Arial" w:cs="Arial"/>
          <w:sz w:val="24"/>
          <w:szCs w:val="24"/>
        </w:rPr>
        <w:t>La segunda ley -11.682- fue dictada el 31 de diciembre de 1932, sustituyendo  a la 11.586 a partir del 1ero de enero de 1933. El art. 3 admitía a los contribuyentes que obtuvieran distintas categorías de réditos la compensación de los mismos con quebrantos dentro de las mismas y distintas categorías. Sin embargo no se permitía la absorción del quebranto de un ejercicio con rentas de ejercicios futuros.</w:t>
      </w:r>
    </w:p>
    <w:p w:rsidR="00034A89" w:rsidRPr="001F5871" w:rsidRDefault="00034A89" w:rsidP="001F5871">
      <w:pPr>
        <w:spacing w:line="240" w:lineRule="auto"/>
        <w:jc w:val="both"/>
        <w:rPr>
          <w:rFonts w:ascii="Arial" w:hAnsi="Arial" w:cs="Arial"/>
          <w:i/>
          <w:sz w:val="24"/>
          <w:szCs w:val="24"/>
        </w:rPr>
      </w:pPr>
      <w:r w:rsidRPr="001F5871">
        <w:rPr>
          <w:rFonts w:ascii="Arial" w:hAnsi="Arial" w:cs="Arial"/>
          <w:sz w:val="24"/>
          <w:szCs w:val="24"/>
        </w:rPr>
        <w:t xml:space="preserve">Recién con el decreto ley 18.829 del 31/12/1943 se permite la compensación de quebrantos. El art. 1 </w:t>
      </w:r>
      <w:r>
        <w:rPr>
          <w:rFonts w:ascii="Arial" w:hAnsi="Arial" w:cs="Arial"/>
          <w:sz w:val="24"/>
          <w:szCs w:val="24"/>
        </w:rPr>
        <w:t xml:space="preserve">en lo que aquí interesa </w:t>
      </w:r>
      <w:r w:rsidRPr="001F5871">
        <w:rPr>
          <w:rFonts w:ascii="Arial" w:hAnsi="Arial" w:cs="Arial"/>
          <w:sz w:val="24"/>
          <w:szCs w:val="24"/>
        </w:rPr>
        <w:t>establecía: “</w:t>
      </w:r>
      <w:r w:rsidRPr="001F5871">
        <w:rPr>
          <w:rFonts w:ascii="Arial" w:hAnsi="Arial" w:cs="Arial"/>
          <w:i/>
          <w:sz w:val="24"/>
          <w:szCs w:val="24"/>
        </w:rPr>
        <w:t>Cuando en un año, después de computarse las utilidades exentas se sufre una pérdida, esta podrá deducirse de las ganancias que se obtengan en los años inmediatos siguientes. La deducción se hará en primer término contra las ganancias exentas y si hubiese un saldo contra los réditos netos. Transcurridos cuatro años después de aquel en que se produjo la pérdida, no podrá hacerse deducción alguna en lo sucesivo”.</w:t>
      </w:r>
    </w:p>
    <w:p w:rsidR="00034A89" w:rsidRPr="001F5871" w:rsidRDefault="00034A89" w:rsidP="001F5871">
      <w:pPr>
        <w:spacing w:line="240" w:lineRule="auto"/>
        <w:jc w:val="both"/>
        <w:rPr>
          <w:rFonts w:ascii="Arial" w:hAnsi="Arial" w:cs="Arial"/>
          <w:sz w:val="24"/>
          <w:szCs w:val="24"/>
        </w:rPr>
      </w:pPr>
      <w:r w:rsidRPr="001F5871">
        <w:rPr>
          <w:rFonts w:ascii="Arial" w:hAnsi="Arial" w:cs="Arial"/>
          <w:sz w:val="24"/>
          <w:szCs w:val="24"/>
        </w:rPr>
        <w:t xml:space="preserve">Este mecanismo de compensación de pérdidas durante los cuatro años siguientes a su generación </w:t>
      </w:r>
      <w:r>
        <w:rPr>
          <w:rFonts w:ascii="Arial" w:hAnsi="Arial" w:cs="Arial"/>
          <w:sz w:val="24"/>
          <w:szCs w:val="24"/>
        </w:rPr>
        <w:t>continuó</w:t>
      </w:r>
      <w:r w:rsidRPr="001F5871">
        <w:rPr>
          <w:rFonts w:ascii="Arial" w:hAnsi="Arial" w:cs="Arial"/>
          <w:sz w:val="24"/>
          <w:szCs w:val="24"/>
        </w:rPr>
        <w:t xml:space="preserve"> hasta el año 1960. A partir de la reforma impositiva de 1960 y hasta </w:t>
      </w:r>
      <w:r>
        <w:rPr>
          <w:rFonts w:ascii="Arial" w:hAnsi="Arial" w:cs="Arial"/>
          <w:sz w:val="24"/>
          <w:szCs w:val="24"/>
        </w:rPr>
        <w:t xml:space="preserve">el año </w:t>
      </w:r>
      <w:r w:rsidRPr="001F5871">
        <w:rPr>
          <w:rFonts w:ascii="Arial" w:hAnsi="Arial" w:cs="Arial"/>
          <w:sz w:val="24"/>
          <w:szCs w:val="24"/>
        </w:rPr>
        <w:t xml:space="preserve">1985 se produjo un cambio importante: el plazo para la traslación de los quebrantos se extendió a 10 años. Por último, en 1985 mediante la ley 23.260 se reduce el plazo a 5 años, mecanismo que continua vigente hasta la actualidad.  </w:t>
      </w:r>
    </w:p>
    <w:p w:rsidR="00034A89" w:rsidRPr="001F5871" w:rsidRDefault="00034A89" w:rsidP="001F5871">
      <w:pPr>
        <w:spacing w:line="240" w:lineRule="auto"/>
        <w:jc w:val="both"/>
        <w:rPr>
          <w:rFonts w:ascii="Arial" w:hAnsi="Arial" w:cs="Arial"/>
          <w:sz w:val="24"/>
          <w:szCs w:val="24"/>
        </w:rPr>
      </w:pPr>
    </w:p>
    <w:p w:rsidR="00034A89" w:rsidRPr="009E73D1" w:rsidRDefault="00A87D97" w:rsidP="009E73D1">
      <w:pPr>
        <w:pStyle w:val="Prrafodelista"/>
        <w:numPr>
          <w:ilvl w:val="1"/>
          <w:numId w:val="7"/>
        </w:numPr>
        <w:spacing w:line="240" w:lineRule="auto"/>
        <w:jc w:val="both"/>
        <w:rPr>
          <w:rFonts w:ascii="Arial" w:hAnsi="Arial" w:cs="Arial"/>
          <w:b/>
          <w:sz w:val="24"/>
          <w:szCs w:val="24"/>
        </w:rPr>
      </w:pPr>
      <w:r w:rsidRPr="00A87D97">
        <w:rPr>
          <w:rFonts w:ascii="Arial" w:hAnsi="Arial" w:cs="Arial"/>
          <w:b/>
          <w:sz w:val="24"/>
          <w:szCs w:val="24"/>
        </w:rPr>
        <w:t>El caso de los Bonos de Consolidación. Conversión de Quebrantos a Créditos Fiscales</w:t>
      </w:r>
      <w:r w:rsidR="00034A89" w:rsidRPr="009E73D1">
        <w:rPr>
          <w:rFonts w:ascii="Arial" w:hAnsi="Arial" w:cs="Arial"/>
          <w:b/>
          <w:sz w:val="24"/>
          <w:szCs w:val="24"/>
        </w:rPr>
        <w:t xml:space="preserve">.  </w:t>
      </w:r>
    </w:p>
    <w:p w:rsidR="00034A89" w:rsidRPr="001F5871" w:rsidRDefault="00034A89" w:rsidP="001F5871">
      <w:pPr>
        <w:spacing w:line="240" w:lineRule="auto"/>
        <w:jc w:val="both"/>
        <w:rPr>
          <w:rFonts w:ascii="Arial" w:hAnsi="Arial" w:cs="Arial"/>
          <w:sz w:val="24"/>
          <w:szCs w:val="24"/>
        </w:rPr>
      </w:pPr>
      <w:r w:rsidRPr="001F5871">
        <w:rPr>
          <w:rFonts w:ascii="Arial" w:hAnsi="Arial" w:cs="Arial"/>
          <w:sz w:val="24"/>
          <w:szCs w:val="24"/>
        </w:rPr>
        <w:t>A comienzos de la década de 1990 la acumulación de quebrantos no compensados</w:t>
      </w:r>
      <w:r>
        <w:rPr>
          <w:rFonts w:ascii="Arial" w:hAnsi="Arial" w:cs="Arial"/>
          <w:sz w:val="24"/>
          <w:szCs w:val="24"/>
        </w:rPr>
        <w:t xml:space="preserve"> (en gran parte por los efectos distorsivos de la inflación y la coyuntura de ese entonces) llevó a</w:t>
      </w:r>
      <w:r w:rsidRPr="001F5871">
        <w:rPr>
          <w:rFonts w:ascii="Arial" w:hAnsi="Arial" w:cs="Arial"/>
          <w:sz w:val="24"/>
          <w:szCs w:val="24"/>
        </w:rPr>
        <w:t xml:space="preserve"> la sanción de la ley 24.073. </w:t>
      </w:r>
      <w:r>
        <w:rPr>
          <w:rFonts w:ascii="Arial" w:hAnsi="Arial" w:cs="Arial"/>
          <w:sz w:val="24"/>
          <w:szCs w:val="24"/>
        </w:rPr>
        <w:t>Su</w:t>
      </w:r>
      <w:r w:rsidRPr="001F5871">
        <w:rPr>
          <w:rFonts w:ascii="Arial" w:hAnsi="Arial" w:cs="Arial"/>
          <w:sz w:val="24"/>
          <w:szCs w:val="24"/>
        </w:rPr>
        <w:t xml:space="preserve"> art. 31</w:t>
      </w:r>
      <w:r>
        <w:rPr>
          <w:rFonts w:ascii="Arial" w:hAnsi="Arial" w:cs="Arial"/>
          <w:sz w:val="24"/>
          <w:szCs w:val="24"/>
        </w:rPr>
        <w:t xml:space="preserve">establecía </w:t>
      </w:r>
      <w:r w:rsidRPr="001F5871">
        <w:rPr>
          <w:rFonts w:ascii="Arial" w:hAnsi="Arial" w:cs="Arial"/>
          <w:sz w:val="24"/>
          <w:szCs w:val="24"/>
        </w:rPr>
        <w:t>que todos los quebrantos que a la fecha de vigencia de la ley no resultaran compensables o no hubieran sido ya compensados con ganancias de eje</w:t>
      </w:r>
      <w:r w:rsidR="00D73BD4">
        <w:rPr>
          <w:rFonts w:ascii="Arial" w:hAnsi="Arial" w:cs="Arial"/>
          <w:sz w:val="24"/>
          <w:szCs w:val="24"/>
        </w:rPr>
        <w:t>rcicios siguientes, y que tuvieran</w:t>
      </w:r>
      <w:r w:rsidRPr="001F5871">
        <w:rPr>
          <w:rFonts w:ascii="Arial" w:hAnsi="Arial" w:cs="Arial"/>
          <w:sz w:val="24"/>
          <w:szCs w:val="24"/>
        </w:rPr>
        <w:t xml:space="preserve"> su origen en ejercicios fiscales cerrados hasta el 31 de marzo de 1991 se transformaban en créditos fiscales. </w:t>
      </w:r>
    </w:p>
    <w:p w:rsidR="00034A89" w:rsidRPr="001F5871" w:rsidRDefault="00034A89" w:rsidP="001F5871">
      <w:pPr>
        <w:spacing w:line="240" w:lineRule="auto"/>
        <w:jc w:val="both"/>
        <w:rPr>
          <w:rFonts w:ascii="Arial" w:hAnsi="Arial" w:cs="Arial"/>
          <w:sz w:val="24"/>
          <w:szCs w:val="24"/>
        </w:rPr>
      </w:pPr>
      <w:r w:rsidRPr="001F5871">
        <w:rPr>
          <w:rFonts w:ascii="Arial" w:hAnsi="Arial" w:cs="Arial"/>
          <w:sz w:val="24"/>
          <w:szCs w:val="24"/>
        </w:rPr>
        <w:t>Para poder determinar el monto del crédito fiscal el quebranto se debía actualizar hasta el 31 de marzo de 1991 y sobre dicho monto aplicar el 20%. El resultado obtenido representaba el valor que el contribuyente iba a recibir en Bonos de Consolidación en Moneda Nacional a dieciséis (16) años, creados por la Ley 23.982.</w:t>
      </w:r>
    </w:p>
    <w:p w:rsidR="00034A89" w:rsidRPr="001F5871" w:rsidRDefault="00034A89" w:rsidP="001F5871">
      <w:pPr>
        <w:spacing w:line="240" w:lineRule="auto"/>
        <w:jc w:val="both"/>
        <w:rPr>
          <w:rFonts w:ascii="Arial" w:hAnsi="Arial" w:cs="Arial"/>
          <w:sz w:val="24"/>
          <w:szCs w:val="24"/>
        </w:rPr>
      </w:pPr>
      <w:r w:rsidRPr="001F5871">
        <w:rPr>
          <w:rFonts w:ascii="Arial" w:hAnsi="Arial" w:cs="Arial"/>
          <w:sz w:val="24"/>
          <w:szCs w:val="24"/>
        </w:rPr>
        <w:t>Si bien la entrega de títulos públicos evitaba en aquel entonces la prescripción de los quebrantos acumulados, el cobro efectivo de los títulos recién se materializaba 16 años después</w:t>
      </w:r>
      <w:r>
        <w:rPr>
          <w:rFonts w:ascii="Arial" w:hAnsi="Arial" w:cs="Arial"/>
          <w:sz w:val="24"/>
          <w:szCs w:val="24"/>
        </w:rPr>
        <w:t>, lo que resultaba sin lugar a dudas en un horizonte de tiempo muy largo para su percepción.</w:t>
      </w:r>
    </w:p>
    <w:p w:rsidR="00034A89" w:rsidRDefault="00034A89" w:rsidP="001F5871">
      <w:pPr>
        <w:spacing w:line="240" w:lineRule="auto"/>
        <w:jc w:val="both"/>
        <w:rPr>
          <w:rFonts w:ascii="Arial" w:hAnsi="Arial" w:cs="Arial"/>
          <w:sz w:val="24"/>
          <w:szCs w:val="24"/>
        </w:rPr>
      </w:pPr>
      <w:r w:rsidRPr="001F5871">
        <w:rPr>
          <w:rFonts w:ascii="Arial" w:hAnsi="Arial" w:cs="Arial"/>
          <w:sz w:val="24"/>
          <w:szCs w:val="24"/>
        </w:rPr>
        <w:lastRenderedPageBreak/>
        <w:t>Incluso</w:t>
      </w:r>
      <w:r>
        <w:rPr>
          <w:rFonts w:ascii="Arial" w:hAnsi="Arial" w:cs="Arial"/>
          <w:sz w:val="24"/>
          <w:szCs w:val="24"/>
        </w:rPr>
        <w:t xml:space="preserve"> años más tarde</w:t>
      </w:r>
      <w:r w:rsidRPr="001F5871">
        <w:rPr>
          <w:rFonts w:ascii="Arial" w:hAnsi="Arial" w:cs="Arial"/>
          <w:sz w:val="24"/>
          <w:szCs w:val="24"/>
        </w:rPr>
        <w:t xml:space="preserve"> la Corte Suprema de Justicia interpretó en la causa “Bagley SA” </w:t>
      </w:r>
      <w:r>
        <w:rPr>
          <w:rFonts w:ascii="Arial" w:hAnsi="Arial" w:cs="Arial"/>
          <w:sz w:val="24"/>
          <w:szCs w:val="24"/>
        </w:rPr>
        <w:t>que  la renta proveniente de esos</w:t>
      </w:r>
      <w:r w:rsidRPr="001F5871">
        <w:rPr>
          <w:rFonts w:ascii="Arial" w:hAnsi="Arial" w:cs="Arial"/>
          <w:sz w:val="24"/>
          <w:szCs w:val="24"/>
        </w:rPr>
        <w:t xml:space="preserve"> Bonos de Consolidación “</w:t>
      </w:r>
      <w:r w:rsidRPr="001F5871">
        <w:rPr>
          <w:rFonts w:ascii="Arial" w:hAnsi="Arial" w:cs="Arial"/>
          <w:i/>
          <w:sz w:val="24"/>
          <w:szCs w:val="24"/>
        </w:rPr>
        <w:t xml:space="preserve">no constituye una renta, beneficio o enriquecimiento que pueda ser gravada  por el impuesto a las ganancias según el art. 2º apartado 2 de la ley del tributo, quedando desprovisto de sustento el agravio de la representación fiscal relativo a la ausencia de una norma que exima del impuesto a la percepción de los bonos en cuestión ya que, al no estar sujeta al gravamen, es innecesaria una disposición normativa que la exceptúe en forma expresa”. </w:t>
      </w:r>
      <w:r w:rsidRPr="001F5871">
        <w:rPr>
          <w:rFonts w:ascii="Arial" w:hAnsi="Arial" w:cs="Arial"/>
          <w:sz w:val="24"/>
          <w:szCs w:val="24"/>
        </w:rPr>
        <w:t>En mismo sentido se expresó en la causa “Siat SA”.</w:t>
      </w:r>
      <w:r>
        <w:rPr>
          <w:rFonts w:ascii="Arial" w:hAnsi="Arial" w:cs="Arial"/>
          <w:sz w:val="24"/>
          <w:szCs w:val="24"/>
        </w:rPr>
        <w:t xml:space="preserve"> </w:t>
      </w:r>
    </w:p>
    <w:p w:rsidR="00034A89" w:rsidRPr="001F5871" w:rsidRDefault="00034A89" w:rsidP="001F5871">
      <w:pPr>
        <w:spacing w:line="240" w:lineRule="auto"/>
        <w:jc w:val="both"/>
        <w:rPr>
          <w:rFonts w:ascii="Arial" w:hAnsi="Arial" w:cs="Arial"/>
          <w:sz w:val="24"/>
          <w:szCs w:val="24"/>
        </w:rPr>
      </w:pPr>
    </w:p>
    <w:p w:rsidR="00A87D97" w:rsidRPr="00A87D97" w:rsidRDefault="00A87D97" w:rsidP="00A87D97">
      <w:pPr>
        <w:pStyle w:val="Prrafodelista"/>
        <w:numPr>
          <w:ilvl w:val="0"/>
          <w:numId w:val="7"/>
        </w:numPr>
        <w:rPr>
          <w:rFonts w:ascii="Arial" w:hAnsi="Arial" w:cs="Arial"/>
          <w:b/>
          <w:sz w:val="24"/>
          <w:szCs w:val="24"/>
          <w:u w:val="single"/>
        </w:rPr>
      </w:pPr>
      <w:r w:rsidRPr="00A87D97">
        <w:rPr>
          <w:rFonts w:ascii="Arial" w:hAnsi="Arial" w:cs="Arial"/>
          <w:b/>
          <w:sz w:val="24"/>
          <w:szCs w:val="24"/>
          <w:u w:val="single"/>
        </w:rPr>
        <w:t>Prescripción de Quebrantos. Comparación con otros países</w:t>
      </w:r>
      <w:r w:rsidRPr="00A87D97">
        <w:rPr>
          <w:rFonts w:ascii="Arial" w:hAnsi="Arial" w:cs="Arial"/>
          <w:sz w:val="24"/>
          <w:szCs w:val="24"/>
        </w:rPr>
        <w:t>.</w:t>
      </w:r>
      <w:r w:rsidRPr="00A87D97">
        <w:rPr>
          <w:rFonts w:ascii="Arial" w:hAnsi="Arial" w:cs="Arial"/>
          <w:b/>
          <w:sz w:val="24"/>
          <w:szCs w:val="24"/>
          <w:u w:val="single"/>
        </w:rPr>
        <w:t xml:space="preserve"> </w:t>
      </w:r>
    </w:p>
    <w:p w:rsidR="00034A89" w:rsidRDefault="00034A89" w:rsidP="001F5871">
      <w:pPr>
        <w:spacing w:line="240" w:lineRule="auto"/>
        <w:jc w:val="both"/>
        <w:rPr>
          <w:rFonts w:ascii="Arial" w:hAnsi="Arial" w:cs="Arial"/>
          <w:sz w:val="24"/>
          <w:szCs w:val="24"/>
        </w:rPr>
      </w:pPr>
      <w:r>
        <w:rPr>
          <w:rFonts w:ascii="Arial" w:hAnsi="Arial" w:cs="Arial"/>
          <w:sz w:val="24"/>
          <w:szCs w:val="24"/>
        </w:rPr>
        <w:t xml:space="preserve">Sin lugar a dudas el tratamiento que la legislación le otorgue a los quebrantos es un aspecto relevante para la toma de decisiones y para la planificación fiscal de todo contribuyente. </w:t>
      </w:r>
      <w:r w:rsidRPr="001F5871">
        <w:rPr>
          <w:rFonts w:ascii="Arial" w:hAnsi="Arial" w:cs="Arial"/>
          <w:sz w:val="24"/>
          <w:szCs w:val="24"/>
        </w:rPr>
        <w:t xml:space="preserve">Lo desarrollado hasta el momento </w:t>
      </w:r>
      <w:r>
        <w:rPr>
          <w:rFonts w:ascii="Arial" w:hAnsi="Arial" w:cs="Arial"/>
          <w:sz w:val="24"/>
          <w:szCs w:val="24"/>
        </w:rPr>
        <w:t>demuestra el escaso</w:t>
      </w:r>
      <w:r w:rsidRPr="001F5871">
        <w:rPr>
          <w:rFonts w:ascii="Arial" w:hAnsi="Arial" w:cs="Arial"/>
          <w:sz w:val="24"/>
          <w:szCs w:val="24"/>
        </w:rPr>
        <w:t xml:space="preserve"> análisis y debate por parte de nuestros legisladores sobre el sistema de quebrantos. </w:t>
      </w:r>
      <w:r>
        <w:rPr>
          <w:rFonts w:ascii="Arial" w:hAnsi="Arial" w:cs="Arial"/>
          <w:sz w:val="24"/>
          <w:szCs w:val="24"/>
        </w:rPr>
        <w:t>Es innegable que l</w:t>
      </w:r>
      <w:r w:rsidRPr="001F5871">
        <w:rPr>
          <w:rFonts w:ascii="Arial" w:hAnsi="Arial" w:cs="Arial"/>
          <w:sz w:val="24"/>
          <w:szCs w:val="24"/>
        </w:rPr>
        <w:t>a economía global ha cambiado en los últimos 35 años</w:t>
      </w:r>
      <w:r>
        <w:rPr>
          <w:rFonts w:ascii="Arial" w:hAnsi="Arial" w:cs="Arial"/>
          <w:sz w:val="24"/>
          <w:szCs w:val="24"/>
        </w:rPr>
        <w:t xml:space="preserve"> </w:t>
      </w:r>
      <w:r w:rsidRPr="001F5871">
        <w:rPr>
          <w:rFonts w:ascii="Arial" w:hAnsi="Arial" w:cs="Arial"/>
          <w:sz w:val="24"/>
          <w:szCs w:val="24"/>
        </w:rPr>
        <w:t>y lo seguirá haciendo de forma cada vez más rápida. Sin embargo nuestra legislación</w:t>
      </w:r>
      <w:r>
        <w:rPr>
          <w:rFonts w:ascii="Arial" w:hAnsi="Arial" w:cs="Arial"/>
          <w:sz w:val="24"/>
          <w:szCs w:val="24"/>
        </w:rPr>
        <w:t xml:space="preserve"> </w:t>
      </w:r>
      <w:r w:rsidRPr="001F5871">
        <w:rPr>
          <w:rFonts w:ascii="Arial" w:hAnsi="Arial" w:cs="Arial"/>
          <w:sz w:val="24"/>
          <w:szCs w:val="24"/>
        </w:rPr>
        <w:t>no ha</w:t>
      </w:r>
      <w:r>
        <w:rPr>
          <w:rFonts w:ascii="Arial" w:hAnsi="Arial" w:cs="Arial"/>
          <w:sz w:val="24"/>
          <w:szCs w:val="24"/>
        </w:rPr>
        <w:t xml:space="preserve"> evolucionado de la misma forma o con la misma dinámica</w:t>
      </w:r>
      <w:r w:rsidRPr="001F5871">
        <w:rPr>
          <w:rFonts w:ascii="Arial" w:hAnsi="Arial" w:cs="Arial"/>
          <w:sz w:val="24"/>
          <w:szCs w:val="24"/>
        </w:rPr>
        <w:t xml:space="preserve">, </w:t>
      </w:r>
      <w:r>
        <w:rPr>
          <w:rFonts w:ascii="Arial" w:hAnsi="Arial" w:cs="Arial"/>
          <w:sz w:val="24"/>
          <w:szCs w:val="24"/>
        </w:rPr>
        <w:t xml:space="preserve">pareciendo </w:t>
      </w:r>
      <w:r w:rsidRPr="001F5871">
        <w:rPr>
          <w:rFonts w:ascii="Arial" w:hAnsi="Arial" w:cs="Arial"/>
          <w:sz w:val="24"/>
          <w:szCs w:val="24"/>
        </w:rPr>
        <w:t>desconoce</w:t>
      </w:r>
      <w:r>
        <w:rPr>
          <w:rFonts w:ascii="Arial" w:hAnsi="Arial" w:cs="Arial"/>
          <w:sz w:val="24"/>
          <w:szCs w:val="24"/>
        </w:rPr>
        <w:t>r</w:t>
      </w:r>
      <w:r w:rsidRPr="001F5871">
        <w:rPr>
          <w:rFonts w:ascii="Arial" w:hAnsi="Arial" w:cs="Arial"/>
          <w:sz w:val="24"/>
          <w:szCs w:val="24"/>
        </w:rPr>
        <w:t xml:space="preserve"> los distintos procesos y cambios en materia económica. </w:t>
      </w:r>
      <w:r>
        <w:rPr>
          <w:rFonts w:ascii="Arial" w:hAnsi="Arial" w:cs="Arial"/>
          <w:sz w:val="24"/>
          <w:szCs w:val="24"/>
        </w:rPr>
        <w:t>L</w:t>
      </w:r>
      <w:r w:rsidRPr="001F5871">
        <w:rPr>
          <w:rFonts w:ascii="Arial" w:hAnsi="Arial" w:cs="Arial"/>
          <w:sz w:val="24"/>
          <w:szCs w:val="24"/>
        </w:rPr>
        <w:t>a siguiente tabla muestra</w:t>
      </w:r>
      <w:r>
        <w:rPr>
          <w:rFonts w:ascii="Arial" w:hAnsi="Arial" w:cs="Arial"/>
          <w:sz w:val="24"/>
          <w:szCs w:val="24"/>
        </w:rPr>
        <w:t>, en forma comparativa,</w:t>
      </w:r>
      <w:r w:rsidRPr="001F5871">
        <w:rPr>
          <w:rFonts w:ascii="Arial" w:hAnsi="Arial" w:cs="Arial"/>
          <w:sz w:val="24"/>
          <w:szCs w:val="24"/>
        </w:rPr>
        <w:t xml:space="preserve"> </w:t>
      </w:r>
      <w:r>
        <w:rPr>
          <w:rFonts w:ascii="Arial" w:hAnsi="Arial" w:cs="Arial"/>
          <w:sz w:val="24"/>
          <w:szCs w:val="24"/>
        </w:rPr>
        <w:t xml:space="preserve"> la evolución de </w:t>
      </w:r>
      <w:r w:rsidRPr="001F5871">
        <w:rPr>
          <w:rFonts w:ascii="Arial" w:hAnsi="Arial" w:cs="Arial"/>
          <w:sz w:val="24"/>
          <w:szCs w:val="24"/>
        </w:rPr>
        <w:t xml:space="preserve">los plazos para la traslación de quebrantos de diferentes países </w:t>
      </w:r>
      <w:r>
        <w:rPr>
          <w:rFonts w:ascii="Arial" w:hAnsi="Arial" w:cs="Arial"/>
          <w:sz w:val="24"/>
          <w:szCs w:val="24"/>
        </w:rPr>
        <w:t xml:space="preserve">durante los últimos 35 años </w:t>
      </w:r>
      <w:r w:rsidRPr="001F5871">
        <w:rPr>
          <w:rFonts w:ascii="Arial" w:hAnsi="Arial" w:cs="Arial"/>
          <w:sz w:val="24"/>
          <w:szCs w:val="24"/>
        </w:rPr>
        <w:t>y</w:t>
      </w:r>
      <w:r>
        <w:rPr>
          <w:rFonts w:ascii="Arial" w:hAnsi="Arial" w:cs="Arial"/>
          <w:sz w:val="24"/>
          <w:szCs w:val="24"/>
        </w:rPr>
        <w:t xml:space="preserve"> pone evidencia su falta de tratamiento </w:t>
      </w:r>
      <w:r w:rsidRPr="001F5871">
        <w:rPr>
          <w:rFonts w:ascii="Arial" w:hAnsi="Arial" w:cs="Arial"/>
          <w:sz w:val="24"/>
          <w:szCs w:val="24"/>
        </w:rPr>
        <w:t>a nivel local.</w:t>
      </w:r>
    </w:p>
    <w:p w:rsidR="00DB4037" w:rsidRPr="001F5871" w:rsidRDefault="00DB4037" w:rsidP="001F5871">
      <w:pPr>
        <w:spacing w:line="240" w:lineRule="auto"/>
        <w:jc w:val="both"/>
        <w:rPr>
          <w:rFonts w:ascii="Arial" w:hAnsi="Arial" w:cs="Arial"/>
          <w:sz w:val="24"/>
          <w:szCs w:val="24"/>
        </w:rPr>
      </w:pPr>
    </w:p>
    <w:tbl>
      <w:tblPr>
        <w:tblW w:w="0" w:type="auto"/>
        <w:jc w:val="center"/>
        <w:tblLayout w:type="fixed"/>
        <w:tblCellMar>
          <w:left w:w="70" w:type="dxa"/>
          <w:right w:w="70" w:type="dxa"/>
        </w:tblCellMar>
        <w:tblLook w:val="04A0" w:firstRow="1" w:lastRow="0" w:firstColumn="1" w:lastColumn="0" w:noHBand="0" w:noVBand="1"/>
      </w:tblPr>
      <w:tblGrid>
        <w:gridCol w:w="2904"/>
        <w:gridCol w:w="1663"/>
        <w:gridCol w:w="3742"/>
      </w:tblGrid>
      <w:tr w:rsidR="00034A89" w:rsidRPr="001F5871" w:rsidTr="00DB4037">
        <w:trPr>
          <w:trHeight w:val="289"/>
          <w:jc w:val="center"/>
        </w:trPr>
        <w:tc>
          <w:tcPr>
            <w:tcW w:w="2904" w:type="dxa"/>
            <w:vMerge w:val="restart"/>
            <w:tcBorders>
              <w:top w:val="nil"/>
              <w:left w:val="nil"/>
              <w:bottom w:val="nil"/>
              <w:right w:val="nil"/>
            </w:tcBorders>
            <w:shd w:val="clear" w:color="auto" w:fill="auto"/>
            <w:vAlign w:val="center"/>
            <w:hideMark/>
          </w:tcPr>
          <w:p w:rsidR="00034A89" w:rsidRPr="001F5871" w:rsidRDefault="00034A89" w:rsidP="001F5871">
            <w:pPr>
              <w:spacing w:after="0" w:line="240" w:lineRule="auto"/>
              <w:jc w:val="center"/>
              <w:rPr>
                <w:rFonts w:ascii="Arial" w:eastAsia="Times New Roman" w:hAnsi="Arial" w:cs="Arial"/>
                <w:color w:val="000000"/>
                <w:sz w:val="24"/>
                <w:szCs w:val="24"/>
                <w:lang w:eastAsia="es-ES"/>
              </w:rPr>
            </w:pPr>
          </w:p>
          <w:p w:rsidR="00034A89" w:rsidRPr="001F5871" w:rsidRDefault="00034A89" w:rsidP="001F5871">
            <w:pPr>
              <w:spacing w:after="0" w:line="240" w:lineRule="auto"/>
              <w:jc w:val="center"/>
              <w:rPr>
                <w:rFonts w:ascii="Arial" w:eastAsia="Times New Roman" w:hAnsi="Arial" w:cs="Arial"/>
                <w:color w:val="000000"/>
                <w:sz w:val="24"/>
                <w:szCs w:val="24"/>
                <w:lang w:eastAsia="es-ES"/>
              </w:rPr>
            </w:pPr>
          </w:p>
        </w:tc>
        <w:tc>
          <w:tcPr>
            <w:tcW w:w="5405" w:type="dxa"/>
            <w:gridSpan w:val="2"/>
            <w:tcBorders>
              <w:top w:val="nil"/>
              <w:left w:val="nil"/>
              <w:bottom w:val="nil"/>
              <w:right w:val="nil"/>
            </w:tcBorders>
            <w:shd w:val="clear" w:color="auto" w:fill="auto"/>
            <w:noWrap/>
            <w:vAlign w:val="bottom"/>
            <w:hideMark/>
          </w:tcPr>
          <w:p w:rsidR="00034A89" w:rsidRPr="001F5871" w:rsidRDefault="00034A89" w:rsidP="001F5871">
            <w:pPr>
              <w:spacing w:after="0" w:line="240" w:lineRule="auto"/>
              <w:rPr>
                <w:rFonts w:ascii="Arial" w:eastAsia="Times New Roman" w:hAnsi="Arial" w:cs="Arial"/>
                <w:color w:val="000000"/>
                <w:sz w:val="24"/>
                <w:szCs w:val="24"/>
                <w:lang w:eastAsia="es-ES"/>
              </w:rPr>
            </w:pPr>
            <w:r w:rsidRPr="001F5871">
              <w:rPr>
                <w:rFonts w:ascii="Arial" w:eastAsia="Times New Roman" w:hAnsi="Arial" w:cs="Arial"/>
                <w:color w:val="000000"/>
                <w:sz w:val="24"/>
                <w:szCs w:val="24"/>
                <w:lang w:eastAsia="es-ES"/>
              </w:rPr>
              <w:t xml:space="preserve">        Prescripción del Quebranto</w:t>
            </w:r>
          </w:p>
          <w:p w:rsidR="00034A89" w:rsidRPr="001F5871" w:rsidRDefault="00034A89" w:rsidP="001F5871">
            <w:pPr>
              <w:spacing w:after="0" w:line="240" w:lineRule="auto"/>
              <w:rPr>
                <w:rFonts w:ascii="Arial" w:eastAsia="Times New Roman" w:hAnsi="Arial" w:cs="Arial"/>
                <w:color w:val="000000"/>
                <w:sz w:val="24"/>
                <w:szCs w:val="24"/>
                <w:lang w:eastAsia="es-ES"/>
              </w:rPr>
            </w:pPr>
          </w:p>
        </w:tc>
      </w:tr>
      <w:tr w:rsidR="00034A89" w:rsidRPr="001F5871" w:rsidTr="00A87D97">
        <w:trPr>
          <w:trHeight w:val="289"/>
          <w:jc w:val="center"/>
        </w:trPr>
        <w:tc>
          <w:tcPr>
            <w:tcW w:w="2904" w:type="dxa"/>
            <w:vMerge/>
            <w:tcBorders>
              <w:top w:val="nil"/>
              <w:left w:val="nil"/>
              <w:bottom w:val="nil"/>
              <w:right w:val="nil"/>
            </w:tcBorders>
            <w:vAlign w:val="center"/>
            <w:hideMark/>
          </w:tcPr>
          <w:p w:rsidR="00034A89" w:rsidRPr="001F5871" w:rsidRDefault="00034A89" w:rsidP="001F5871">
            <w:pPr>
              <w:spacing w:after="0" w:line="240" w:lineRule="auto"/>
              <w:rPr>
                <w:rFonts w:ascii="Arial" w:eastAsia="Times New Roman" w:hAnsi="Arial" w:cs="Arial"/>
                <w:color w:val="000000"/>
                <w:sz w:val="24"/>
                <w:szCs w:val="24"/>
                <w:lang w:eastAsia="es-ES"/>
              </w:rPr>
            </w:pPr>
          </w:p>
        </w:tc>
        <w:tc>
          <w:tcPr>
            <w:tcW w:w="1663" w:type="dxa"/>
            <w:tcBorders>
              <w:top w:val="nil"/>
              <w:left w:val="nil"/>
              <w:bottom w:val="nil"/>
              <w:right w:val="nil"/>
            </w:tcBorders>
            <w:shd w:val="clear" w:color="auto" w:fill="auto"/>
            <w:noWrap/>
            <w:vAlign w:val="bottom"/>
            <w:hideMark/>
          </w:tcPr>
          <w:p w:rsidR="00034A89" w:rsidRPr="001F5871" w:rsidRDefault="00034A89" w:rsidP="001F5871">
            <w:pPr>
              <w:spacing w:after="0" w:line="240" w:lineRule="auto"/>
              <w:jc w:val="center"/>
              <w:rPr>
                <w:rFonts w:ascii="Arial" w:eastAsia="Times New Roman" w:hAnsi="Arial" w:cs="Arial"/>
                <w:i/>
                <w:color w:val="000000"/>
                <w:sz w:val="24"/>
                <w:szCs w:val="24"/>
                <w:u w:val="single"/>
                <w:lang w:eastAsia="es-ES"/>
              </w:rPr>
            </w:pPr>
            <w:r w:rsidRPr="001F5871">
              <w:rPr>
                <w:rFonts w:ascii="Arial" w:eastAsia="Times New Roman" w:hAnsi="Arial" w:cs="Arial"/>
                <w:i/>
                <w:color w:val="000000"/>
                <w:sz w:val="24"/>
                <w:szCs w:val="24"/>
                <w:u w:val="single"/>
                <w:lang w:eastAsia="es-ES"/>
              </w:rPr>
              <w:t>Año 1985</w:t>
            </w:r>
          </w:p>
        </w:tc>
        <w:tc>
          <w:tcPr>
            <w:tcW w:w="3742" w:type="dxa"/>
            <w:tcBorders>
              <w:top w:val="nil"/>
              <w:left w:val="nil"/>
              <w:bottom w:val="nil"/>
              <w:right w:val="nil"/>
            </w:tcBorders>
            <w:shd w:val="clear" w:color="auto" w:fill="auto"/>
            <w:noWrap/>
            <w:vAlign w:val="bottom"/>
            <w:hideMark/>
          </w:tcPr>
          <w:p w:rsidR="00034A89" w:rsidRPr="001F5871" w:rsidRDefault="00034A89" w:rsidP="001F5871">
            <w:pPr>
              <w:spacing w:after="0" w:line="240" w:lineRule="auto"/>
              <w:jc w:val="center"/>
              <w:rPr>
                <w:rFonts w:ascii="Arial" w:eastAsia="Times New Roman" w:hAnsi="Arial" w:cs="Arial"/>
                <w:i/>
                <w:color w:val="000000"/>
                <w:sz w:val="24"/>
                <w:szCs w:val="24"/>
                <w:u w:val="single"/>
                <w:lang w:eastAsia="es-ES"/>
              </w:rPr>
            </w:pPr>
            <w:r w:rsidRPr="001F5871">
              <w:rPr>
                <w:rFonts w:ascii="Arial" w:eastAsia="Times New Roman" w:hAnsi="Arial" w:cs="Arial"/>
                <w:i/>
                <w:color w:val="000000"/>
                <w:sz w:val="24"/>
                <w:szCs w:val="24"/>
                <w:u w:val="single"/>
                <w:lang w:eastAsia="es-ES"/>
              </w:rPr>
              <w:t>ACTUALIDAD</w:t>
            </w:r>
          </w:p>
        </w:tc>
      </w:tr>
      <w:tr w:rsidR="00034A89" w:rsidRPr="001F5871" w:rsidTr="00A87D97">
        <w:trPr>
          <w:trHeight w:val="401"/>
          <w:jc w:val="center"/>
        </w:trPr>
        <w:tc>
          <w:tcPr>
            <w:tcW w:w="2904" w:type="dxa"/>
            <w:tcBorders>
              <w:top w:val="nil"/>
              <w:left w:val="nil"/>
              <w:bottom w:val="nil"/>
              <w:right w:val="nil"/>
            </w:tcBorders>
            <w:shd w:val="clear" w:color="auto" w:fill="auto"/>
            <w:noWrap/>
            <w:vAlign w:val="center"/>
            <w:hideMark/>
          </w:tcPr>
          <w:p w:rsidR="00034A89" w:rsidRPr="001F5871" w:rsidRDefault="00034A89" w:rsidP="001F5871">
            <w:pPr>
              <w:spacing w:after="0" w:line="240" w:lineRule="auto"/>
              <w:rPr>
                <w:rFonts w:ascii="Arial" w:eastAsia="Times New Roman" w:hAnsi="Arial" w:cs="Arial"/>
                <w:b/>
                <w:color w:val="000000"/>
                <w:sz w:val="24"/>
                <w:szCs w:val="24"/>
                <w:lang w:eastAsia="es-ES"/>
              </w:rPr>
            </w:pPr>
            <w:r w:rsidRPr="001F5871">
              <w:rPr>
                <w:rFonts w:ascii="Arial" w:eastAsia="Times New Roman" w:hAnsi="Arial" w:cs="Arial"/>
                <w:b/>
                <w:color w:val="000000"/>
                <w:sz w:val="24"/>
                <w:szCs w:val="24"/>
                <w:lang w:eastAsia="es-ES"/>
              </w:rPr>
              <w:t>ARGENTINA</w:t>
            </w:r>
          </w:p>
        </w:tc>
        <w:tc>
          <w:tcPr>
            <w:tcW w:w="1663" w:type="dxa"/>
            <w:tcBorders>
              <w:top w:val="nil"/>
              <w:left w:val="nil"/>
              <w:bottom w:val="nil"/>
              <w:right w:val="nil"/>
            </w:tcBorders>
            <w:shd w:val="clear" w:color="auto" w:fill="auto"/>
            <w:noWrap/>
            <w:vAlign w:val="center"/>
            <w:hideMark/>
          </w:tcPr>
          <w:p w:rsidR="00034A89" w:rsidRPr="001F5871" w:rsidRDefault="00034A89" w:rsidP="001F5871">
            <w:pPr>
              <w:spacing w:after="0" w:line="240" w:lineRule="auto"/>
              <w:jc w:val="center"/>
              <w:rPr>
                <w:rFonts w:ascii="Arial" w:eastAsia="Times New Roman" w:hAnsi="Arial" w:cs="Arial"/>
                <w:b/>
                <w:color w:val="000000"/>
                <w:sz w:val="24"/>
                <w:szCs w:val="24"/>
                <w:lang w:eastAsia="es-ES"/>
              </w:rPr>
            </w:pPr>
            <w:r w:rsidRPr="001F5871">
              <w:rPr>
                <w:rFonts w:ascii="Arial" w:eastAsia="Times New Roman" w:hAnsi="Arial" w:cs="Arial"/>
                <w:b/>
                <w:color w:val="000000"/>
                <w:sz w:val="24"/>
                <w:szCs w:val="24"/>
                <w:lang w:eastAsia="es-ES"/>
              </w:rPr>
              <w:t>5 años</w:t>
            </w:r>
          </w:p>
        </w:tc>
        <w:tc>
          <w:tcPr>
            <w:tcW w:w="3742" w:type="dxa"/>
            <w:tcBorders>
              <w:top w:val="nil"/>
              <w:left w:val="nil"/>
              <w:bottom w:val="nil"/>
              <w:right w:val="nil"/>
            </w:tcBorders>
            <w:shd w:val="clear" w:color="auto" w:fill="auto"/>
            <w:noWrap/>
            <w:vAlign w:val="center"/>
            <w:hideMark/>
          </w:tcPr>
          <w:p w:rsidR="00034A89" w:rsidRPr="001F5871" w:rsidRDefault="00034A89" w:rsidP="001F5871">
            <w:pPr>
              <w:spacing w:after="0" w:line="240" w:lineRule="auto"/>
              <w:jc w:val="center"/>
              <w:rPr>
                <w:rFonts w:ascii="Arial" w:eastAsia="Times New Roman" w:hAnsi="Arial" w:cs="Arial"/>
                <w:b/>
                <w:color w:val="000000"/>
                <w:sz w:val="24"/>
                <w:szCs w:val="24"/>
                <w:lang w:eastAsia="es-ES"/>
              </w:rPr>
            </w:pPr>
            <w:r w:rsidRPr="001F5871">
              <w:rPr>
                <w:rFonts w:ascii="Arial" w:eastAsia="Times New Roman" w:hAnsi="Arial" w:cs="Arial"/>
                <w:b/>
                <w:color w:val="000000"/>
                <w:sz w:val="24"/>
                <w:szCs w:val="24"/>
                <w:lang w:eastAsia="es-ES"/>
              </w:rPr>
              <w:t>5 años</w:t>
            </w:r>
          </w:p>
        </w:tc>
      </w:tr>
      <w:tr w:rsidR="00034A89" w:rsidRPr="001F5871" w:rsidTr="00A87D97">
        <w:trPr>
          <w:trHeight w:val="401"/>
          <w:jc w:val="center"/>
        </w:trPr>
        <w:tc>
          <w:tcPr>
            <w:tcW w:w="2904" w:type="dxa"/>
            <w:tcBorders>
              <w:top w:val="nil"/>
              <w:left w:val="nil"/>
              <w:bottom w:val="nil"/>
              <w:right w:val="nil"/>
            </w:tcBorders>
            <w:shd w:val="clear" w:color="auto" w:fill="auto"/>
            <w:noWrap/>
            <w:vAlign w:val="center"/>
            <w:hideMark/>
          </w:tcPr>
          <w:p w:rsidR="00034A89" w:rsidRPr="001F5871" w:rsidRDefault="00034A89" w:rsidP="001F5871">
            <w:pPr>
              <w:spacing w:after="0" w:line="240" w:lineRule="auto"/>
              <w:rPr>
                <w:rFonts w:ascii="Arial" w:eastAsia="Times New Roman" w:hAnsi="Arial" w:cs="Arial"/>
                <w:color w:val="000000"/>
                <w:sz w:val="24"/>
                <w:szCs w:val="24"/>
                <w:lang w:eastAsia="es-ES"/>
              </w:rPr>
            </w:pPr>
            <w:r w:rsidRPr="001F5871">
              <w:rPr>
                <w:rFonts w:ascii="Arial" w:eastAsia="Times New Roman" w:hAnsi="Arial" w:cs="Arial"/>
                <w:color w:val="000000"/>
                <w:sz w:val="24"/>
                <w:szCs w:val="24"/>
                <w:lang w:eastAsia="es-ES"/>
              </w:rPr>
              <w:t>Brasil</w:t>
            </w:r>
          </w:p>
        </w:tc>
        <w:tc>
          <w:tcPr>
            <w:tcW w:w="1663" w:type="dxa"/>
            <w:tcBorders>
              <w:top w:val="nil"/>
              <w:left w:val="nil"/>
              <w:bottom w:val="nil"/>
              <w:right w:val="nil"/>
            </w:tcBorders>
            <w:shd w:val="clear" w:color="auto" w:fill="auto"/>
            <w:noWrap/>
            <w:vAlign w:val="center"/>
            <w:hideMark/>
          </w:tcPr>
          <w:p w:rsidR="00034A89" w:rsidRPr="001F5871" w:rsidRDefault="00034A89" w:rsidP="001F5871">
            <w:pPr>
              <w:spacing w:after="0" w:line="240" w:lineRule="auto"/>
              <w:jc w:val="center"/>
              <w:rPr>
                <w:rFonts w:ascii="Arial" w:eastAsia="Times New Roman" w:hAnsi="Arial" w:cs="Arial"/>
                <w:color w:val="000000"/>
                <w:sz w:val="24"/>
                <w:szCs w:val="24"/>
                <w:lang w:eastAsia="es-ES"/>
              </w:rPr>
            </w:pPr>
            <w:r w:rsidRPr="001F5871">
              <w:rPr>
                <w:rFonts w:ascii="Arial" w:eastAsia="Times New Roman" w:hAnsi="Arial" w:cs="Arial"/>
                <w:color w:val="000000"/>
                <w:sz w:val="24"/>
                <w:szCs w:val="24"/>
                <w:lang w:eastAsia="es-ES"/>
              </w:rPr>
              <w:t>4 años</w:t>
            </w:r>
          </w:p>
        </w:tc>
        <w:tc>
          <w:tcPr>
            <w:tcW w:w="3742" w:type="dxa"/>
            <w:tcBorders>
              <w:top w:val="nil"/>
              <w:left w:val="nil"/>
              <w:bottom w:val="nil"/>
              <w:right w:val="nil"/>
            </w:tcBorders>
            <w:shd w:val="clear" w:color="auto" w:fill="auto"/>
            <w:noWrap/>
            <w:vAlign w:val="center"/>
            <w:hideMark/>
          </w:tcPr>
          <w:p w:rsidR="00034A89" w:rsidRPr="001F5871" w:rsidRDefault="00034A89" w:rsidP="001F5871">
            <w:pPr>
              <w:spacing w:after="0" w:line="240" w:lineRule="auto"/>
              <w:jc w:val="center"/>
              <w:rPr>
                <w:rFonts w:ascii="Arial" w:eastAsia="Times New Roman" w:hAnsi="Arial" w:cs="Arial"/>
                <w:color w:val="000000"/>
                <w:sz w:val="24"/>
                <w:szCs w:val="24"/>
                <w:lang w:eastAsia="es-ES"/>
              </w:rPr>
            </w:pPr>
            <w:r w:rsidRPr="001F5871">
              <w:rPr>
                <w:rFonts w:ascii="Arial" w:eastAsia="Times New Roman" w:hAnsi="Arial" w:cs="Arial"/>
                <w:color w:val="000000"/>
                <w:sz w:val="24"/>
                <w:szCs w:val="24"/>
                <w:lang w:eastAsia="es-ES"/>
              </w:rPr>
              <w:t>Imprescriptible, con tope</w:t>
            </w:r>
          </w:p>
        </w:tc>
      </w:tr>
      <w:tr w:rsidR="00034A89" w:rsidRPr="001F5871" w:rsidTr="00A87D97">
        <w:trPr>
          <w:trHeight w:val="401"/>
          <w:jc w:val="center"/>
        </w:trPr>
        <w:tc>
          <w:tcPr>
            <w:tcW w:w="2904" w:type="dxa"/>
            <w:tcBorders>
              <w:top w:val="nil"/>
              <w:left w:val="nil"/>
              <w:bottom w:val="nil"/>
              <w:right w:val="nil"/>
            </w:tcBorders>
            <w:shd w:val="clear" w:color="auto" w:fill="auto"/>
            <w:noWrap/>
            <w:vAlign w:val="center"/>
            <w:hideMark/>
          </w:tcPr>
          <w:p w:rsidR="00034A89" w:rsidRPr="001F5871" w:rsidRDefault="00034A89" w:rsidP="001F5871">
            <w:pPr>
              <w:spacing w:after="0" w:line="240" w:lineRule="auto"/>
              <w:rPr>
                <w:rFonts w:ascii="Arial" w:eastAsia="Times New Roman" w:hAnsi="Arial" w:cs="Arial"/>
                <w:color w:val="000000"/>
                <w:sz w:val="24"/>
                <w:szCs w:val="24"/>
                <w:lang w:eastAsia="es-ES"/>
              </w:rPr>
            </w:pPr>
            <w:r w:rsidRPr="001F5871">
              <w:rPr>
                <w:rFonts w:ascii="Arial" w:eastAsia="Times New Roman" w:hAnsi="Arial" w:cs="Arial"/>
                <w:color w:val="000000"/>
                <w:sz w:val="24"/>
                <w:szCs w:val="24"/>
                <w:lang w:eastAsia="es-ES"/>
              </w:rPr>
              <w:t>México</w:t>
            </w:r>
          </w:p>
        </w:tc>
        <w:tc>
          <w:tcPr>
            <w:tcW w:w="1663" w:type="dxa"/>
            <w:tcBorders>
              <w:top w:val="nil"/>
              <w:left w:val="nil"/>
              <w:bottom w:val="nil"/>
              <w:right w:val="nil"/>
            </w:tcBorders>
            <w:shd w:val="clear" w:color="auto" w:fill="auto"/>
            <w:noWrap/>
            <w:vAlign w:val="center"/>
            <w:hideMark/>
          </w:tcPr>
          <w:p w:rsidR="00034A89" w:rsidRPr="001F5871" w:rsidRDefault="00034A89" w:rsidP="001F5871">
            <w:pPr>
              <w:spacing w:after="0" w:line="240" w:lineRule="auto"/>
              <w:jc w:val="center"/>
              <w:rPr>
                <w:rFonts w:ascii="Arial" w:eastAsia="Times New Roman" w:hAnsi="Arial" w:cs="Arial"/>
                <w:color w:val="000000"/>
                <w:sz w:val="24"/>
                <w:szCs w:val="24"/>
                <w:lang w:eastAsia="es-ES"/>
              </w:rPr>
            </w:pPr>
            <w:r w:rsidRPr="001F5871">
              <w:rPr>
                <w:rFonts w:ascii="Arial" w:eastAsia="Times New Roman" w:hAnsi="Arial" w:cs="Arial"/>
                <w:color w:val="000000"/>
                <w:sz w:val="24"/>
                <w:szCs w:val="24"/>
                <w:lang w:eastAsia="es-ES"/>
              </w:rPr>
              <w:t>5 años</w:t>
            </w:r>
          </w:p>
        </w:tc>
        <w:tc>
          <w:tcPr>
            <w:tcW w:w="3742" w:type="dxa"/>
            <w:tcBorders>
              <w:top w:val="nil"/>
              <w:left w:val="nil"/>
              <w:bottom w:val="nil"/>
              <w:right w:val="nil"/>
            </w:tcBorders>
            <w:shd w:val="clear" w:color="auto" w:fill="auto"/>
            <w:noWrap/>
            <w:vAlign w:val="center"/>
            <w:hideMark/>
          </w:tcPr>
          <w:p w:rsidR="00034A89" w:rsidRPr="001F5871" w:rsidRDefault="00034A89" w:rsidP="001F5871">
            <w:pPr>
              <w:spacing w:after="0" w:line="240" w:lineRule="auto"/>
              <w:jc w:val="center"/>
              <w:rPr>
                <w:rFonts w:ascii="Arial" w:eastAsia="Times New Roman" w:hAnsi="Arial" w:cs="Arial"/>
                <w:color w:val="000000"/>
                <w:sz w:val="24"/>
                <w:szCs w:val="24"/>
                <w:lang w:eastAsia="es-ES"/>
              </w:rPr>
            </w:pPr>
            <w:r w:rsidRPr="001F5871">
              <w:rPr>
                <w:rFonts w:ascii="Arial" w:eastAsia="Times New Roman" w:hAnsi="Arial" w:cs="Arial"/>
                <w:color w:val="000000"/>
                <w:sz w:val="24"/>
                <w:szCs w:val="24"/>
                <w:lang w:eastAsia="es-ES"/>
              </w:rPr>
              <w:t>10 años</w:t>
            </w:r>
          </w:p>
        </w:tc>
      </w:tr>
      <w:tr w:rsidR="00034A89" w:rsidRPr="001F5871" w:rsidTr="00A87D97">
        <w:trPr>
          <w:trHeight w:val="401"/>
          <w:jc w:val="center"/>
        </w:trPr>
        <w:tc>
          <w:tcPr>
            <w:tcW w:w="2904" w:type="dxa"/>
            <w:tcBorders>
              <w:top w:val="nil"/>
              <w:left w:val="nil"/>
              <w:bottom w:val="nil"/>
              <w:right w:val="nil"/>
            </w:tcBorders>
            <w:shd w:val="clear" w:color="auto" w:fill="auto"/>
            <w:noWrap/>
            <w:vAlign w:val="center"/>
            <w:hideMark/>
          </w:tcPr>
          <w:p w:rsidR="00034A89" w:rsidRPr="001F5871" w:rsidRDefault="00034A89" w:rsidP="001F5871">
            <w:pPr>
              <w:spacing w:after="0" w:line="240" w:lineRule="auto"/>
              <w:rPr>
                <w:rFonts w:ascii="Arial" w:eastAsia="Times New Roman" w:hAnsi="Arial" w:cs="Arial"/>
                <w:color w:val="000000"/>
                <w:sz w:val="24"/>
                <w:szCs w:val="24"/>
                <w:lang w:eastAsia="es-ES"/>
              </w:rPr>
            </w:pPr>
            <w:r w:rsidRPr="001F5871">
              <w:rPr>
                <w:rFonts w:ascii="Arial" w:eastAsia="Times New Roman" w:hAnsi="Arial" w:cs="Arial"/>
                <w:color w:val="000000"/>
                <w:sz w:val="24"/>
                <w:szCs w:val="24"/>
                <w:lang w:eastAsia="es-ES"/>
              </w:rPr>
              <w:t>Canadá</w:t>
            </w:r>
          </w:p>
        </w:tc>
        <w:tc>
          <w:tcPr>
            <w:tcW w:w="1663" w:type="dxa"/>
            <w:tcBorders>
              <w:top w:val="nil"/>
              <w:left w:val="nil"/>
              <w:bottom w:val="nil"/>
              <w:right w:val="nil"/>
            </w:tcBorders>
            <w:shd w:val="clear" w:color="auto" w:fill="auto"/>
            <w:noWrap/>
            <w:vAlign w:val="center"/>
            <w:hideMark/>
          </w:tcPr>
          <w:p w:rsidR="00034A89" w:rsidRPr="001F5871" w:rsidRDefault="00034A89" w:rsidP="001F5871">
            <w:pPr>
              <w:spacing w:after="0" w:line="240" w:lineRule="auto"/>
              <w:jc w:val="center"/>
              <w:rPr>
                <w:rFonts w:ascii="Arial" w:eastAsia="Times New Roman" w:hAnsi="Arial" w:cs="Arial"/>
                <w:color w:val="000000"/>
                <w:sz w:val="24"/>
                <w:szCs w:val="24"/>
                <w:lang w:eastAsia="es-ES"/>
              </w:rPr>
            </w:pPr>
            <w:r w:rsidRPr="001F5871">
              <w:rPr>
                <w:rFonts w:ascii="Arial" w:eastAsia="Times New Roman" w:hAnsi="Arial" w:cs="Arial"/>
                <w:color w:val="000000"/>
                <w:sz w:val="24"/>
                <w:szCs w:val="24"/>
                <w:lang w:eastAsia="es-ES"/>
              </w:rPr>
              <w:t>7 años</w:t>
            </w:r>
          </w:p>
        </w:tc>
        <w:tc>
          <w:tcPr>
            <w:tcW w:w="3742" w:type="dxa"/>
            <w:tcBorders>
              <w:top w:val="nil"/>
              <w:left w:val="nil"/>
              <w:bottom w:val="nil"/>
              <w:right w:val="nil"/>
            </w:tcBorders>
            <w:shd w:val="clear" w:color="auto" w:fill="auto"/>
            <w:noWrap/>
            <w:vAlign w:val="center"/>
            <w:hideMark/>
          </w:tcPr>
          <w:p w:rsidR="00034A89" w:rsidRPr="001F5871" w:rsidRDefault="00034A89" w:rsidP="001F5871">
            <w:pPr>
              <w:spacing w:after="0" w:line="240" w:lineRule="auto"/>
              <w:jc w:val="center"/>
              <w:rPr>
                <w:rFonts w:ascii="Arial" w:eastAsia="Times New Roman" w:hAnsi="Arial" w:cs="Arial"/>
                <w:color w:val="000000"/>
                <w:sz w:val="24"/>
                <w:szCs w:val="24"/>
                <w:lang w:eastAsia="es-ES"/>
              </w:rPr>
            </w:pPr>
            <w:r w:rsidRPr="001F5871">
              <w:rPr>
                <w:rFonts w:ascii="Arial" w:eastAsia="Times New Roman" w:hAnsi="Arial" w:cs="Arial"/>
                <w:color w:val="000000"/>
                <w:sz w:val="24"/>
                <w:szCs w:val="24"/>
                <w:lang w:eastAsia="es-ES"/>
              </w:rPr>
              <w:t>20 años</w:t>
            </w:r>
          </w:p>
        </w:tc>
      </w:tr>
      <w:tr w:rsidR="00034A89" w:rsidRPr="001F5871" w:rsidTr="00A87D97">
        <w:trPr>
          <w:trHeight w:val="401"/>
          <w:jc w:val="center"/>
        </w:trPr>
        <w:tc>
          <w:tcPr>
            <w:tcW w:w="2904" w:type="dxa"/>
            <w:tcBorders>
              <w:top w:val="nil"/>
              <w:left w:val="nil"/>
              <w:bottom w:val="nil"/>
              <w:right w:val="nil"/>
            </w:tcBorders>
            <w:shd w:val="clear" w:color="auto" w:fill="auto"/>
            <w:noWrap/>
            <w:vAlign w:val="center"/>
            <w:hideMark/>
          </w:tcPr>
          <w:p w:rsidR="00034A89" w:rsidRPr="001F5871" w:rsidRDefault="00034A89" w:rsidP="001F5871">
            <w:pPr>
              <w:spacing w:after="0" w:line="240" w:lineRule="auto"/>
              <w:rPr>
                <w:rFonts w:ascii="Arial" w:eastAsia="Times New Roman" w:hAnsi="Arial" w:cs="Arial"/>
                <w:color w:val="000000"/>
                <w:sz w:val="24"/>
                <w:szCs w:val="24"/>
                <w:lang w:eastAsia="es-ES"/>
              </w:rPr>
            </w:pPr>
            <w:r w:rsidRPr="001F5871">
              <w:rPr>
                <w:rFonts w:ascii="Arial" w:eastAsia="Times New Roman" w:hAnsi="Arial" w:cs="Arial"/>
                <w:color w:val="000000"/>
                <w:sz w:val="24"/>
                <w:szCs w:val="24"/>
                <w:lang w:eastAsia="es-ES"/>
              </w:rPr>
              <w:t>Estados Unidos</w:t>
            </w:r>
          </w:p>
        </w:tc>
        <w:tc>
          <w:tcPr>
            <w:tcW w:w="1663" w:type="dxa"/>
            <w:tcBorders>
              <w:top w:val="nil"/>
              <w:left w:val="nil"/>
              <w:bottom w:val="nil"/>
              <w:right w:val="nil"/>
            </w:tcBorders>
            <w:shd w:val="clear" w:color="auto" w:fill="auto"/>
            <w:noWrap/>
            <w:vAlign w:val="center"/>
            <w:hideMark/>
          </w:tcPr>
          <w:p w:rsidR="00034A89" w:rsidRPr="001F5871" w:rsidRDefault="00034A89" w:rsidP="001F5871">
            <w:pPr>
              <w:spacing w:after="0" w:line="240" w:lineRule="auto"/>
              <w:jc w:val="center"/>
              <w:rPr>
                <w:rFonts w:ascii="Arial" w:eastAsia="Times New Roman" w:hAnsi="Arial" w:cs="Arial"/>
                <w:color w:val="000000"/>
                <w:sz w:val="24"/>
                <w:szCs w:val="24"/>
                <w:lang w:eastAsia="es-ES"/>
              </w:rPr>
            </w:pPr>
            <w:r w:rsidRPr="001F5871">
              <w:rPr>
                <w:rFonts w:ascii="Arial" w:eastAsia="Times New Roman" w:hAnsi="Arial" w:cs="Arial"/>
                <w:color w:val="000000"/>
                <w:sz w:val="24"/>
                <w:szCs w:val="24"/>
                <w:lang w:eastAsia="es-ES"/>
              </w:rPr>
              <w:t>5 años</w:t>
            </w:r>
          </w:p>
        </w:tc>
        <w:tc>
          <w:tcPr>
            <w:tcW w:w="3742" w:type="dxa"/>
            <w:tcBorders>
              <w:top w:val="nil"/>
              <w:left w:val="nil"/>
              <w:bottom w:val="nil"/>
              <w:right w:val="nil"/>
            </w:tcBorders>
            <w:shd w:val="clear" w:color="auto" w:fill="auto"/>
            <w:noWrap/>
            <w:vAlign w:val="center"/>
            <w:hideMark/>
          </w:tcPr>
          <w:p w:rsidR="00034A89" w:rsidRPr="001F5871" w:rsidRDefault="00034A89" w:rsidP="001F5871">
            <w:pPr>
              <w:spacing w:after="0" w:line="240" w:lineRule="auto"/>
              <w:jc w:val="center"/>
              <w:rPr>
                <w:rFonts w:ascii="Arial" w:eastAsia="Times New Roman" w:hAnsi="Arial" w:cs="Arial"/>
                <w:color w:val="000000"/>
                <w:sz w:val="24"/>
                <w:szCs w:val="24"/>
                <w:lang w:eastAsia="es-ES"/>
              </w:rPr>
            </w:pPr>
            <w:r w:rsidRPr="00C127DE">
              <w:rPr>
                <w:rFonts w:ascii="Arial" w:eastAsia="Times New Roman" w:hAnsi="Arial" w:cs="Arial"/>
                <w:sz w:val="24"/>
                <w:szCs w:val="24"/>
                <w:lang w:eastAsia="es-ES"/>
              </w:rPr>
              <w:t>20 años</w:t>
            </w:r>
          </w:p>
        </w:tc>
      </w:tr>
      <w:tr w:rsidR="00034A89" w:rsidRPr="001F5871" w:rsidTr="00A87D97">
        <w:trPr>
          <w:trHeight w:val="401"/>
          <w:jc w:val="center"/>
        </w:trPr>
        <w:tc>
          <w:tcPr>
            <w:tcW w:w="2904" w:type="dxa"/>
            <w:tcBorders>
              <w:top w:val="nil"/>
              <w:left w:val="nil"/>
              <w:bottom w:val="nil"/>
              <w:right w:val="nil"/>
            </w:tcBorders>
            <w:shd w:val="clear" w:color="auto" w:fill="auto"/>
            <w:noWrap/>
            <w:vAlign w:val="center"/>
            <w:hideMark/>
          </w:tcPr>
          <w:p w:rsidR="00034A89" w:rsidRPr="001F5871" w:rsidRDefault="00034A89" w:rsidP="001F5871">
            <w:pPr>
              <w:spacing w:after="0" w:line="240" w:lineRule="auto"/>
              <w:rPr>
                <w:rFonts w:ascii="Arial" w:eastAsia="Times New Roman" w:hAnsi="Arial" w:cs="Arial"/>
                <w:color w:val="000000"/>
                <w:sz w:val="24"/>
                <w:szCs w:val="24"/>
                <w:lang w:eastAsia="es-ES"/>
              </w:rPr>
            </w:pPr>
            <w:r w:rsidRPr="001F5871">
              <w:rPr>
                <w:rFonts w:ascii="Arial" w:eastAsia="Times New Roman" w:hAnsi="Arial" w:cs="Arial"/>
                <w:color w:val="000000"/>
                <w:sz w:val="24"/>
                <w:szCs w:val="24"/>
                <w:lang w:eastAsia="es-ES"/>
              </w:rPr>
              <w:t>Alemania</w:t>
            </w:r>
          </w:p>
        </w:tc>
        <w:tc>
          <w:tcPr>
            <w:tcW w:w="1663" w:type="dxa"/>
            <w:tcBorders>
              <w:top w:val="nil"/>
              <w:left w:val="nil"/>
              <w:bottom w:val="nil"/>
              <w:right w:val="nil"/>
            </w:tcBorders>
            <w:shd w:val="clear" w:color="auto" w:fill="auto"/>
            <w:noWrap/>
            <w:vAlign w:val="center"/>
            <w:hideMark/>
          </w:tcPr>
          <w:p w:rsidR="00034A89" w:rsidRPr="001F5871" w:rsidRDefault="00034A89" w:rsidP="001F5871">
            <w:pPr>
              <w:spacing w:after="0" w:line="240" w:lineRule="auto"/>
              <w:jc w:val="center"/>
              <w:rPr>
                <w:rFonts w:ascii="Arial" w:eastAsia="Times New Roman" w:hAnsi="Arial" w:cs="Arial"/>
                <w:color w:val="000000"/>
                <w:sz w:val="24"/>
                <w:szCs w:val="24"/>
                <w:lang w:eastAsia="es-ES"/>
              </w:rPr>
            </w:pPr>
            <w:r w:rsidRPr="001F5871">
              <w:rPr>
                <w:rFonts w:ascii="Arial" w:eastAsia="Times New Roman" w:hAnsi="Arial" w:cs="Arial"/>
                <w:color w:val="000000"/>
                <w:sz w:val="24"/>
                <w:szCs w:val="24"/>
                <w:lang w:eastAsia="es-ES"/>
              </w:rPr>
              <w:t>5 años</w:t>
            </w:r>
          </w:p>
        </w:tc>
        <w:tc>
          <w:tcPr>
            <w:tcW w:w="3742" w:type="dxa"/>
            <w:tcBorders>
              <w:top w:val="nil"/>
              <w:left w:val="nil"/>
              <w:bottom w:val="nil"/>
              <w:right w:val="nil"/>
            </w:tcBorders>
            <w:shd w:val="clear" w:color="auto" w:fill="auto"/>
            <w:noWrap/>
            <w:vAlign w:val="center"/>
            <w:hideMark/>
          </w:tcPr>
          <w:p w:rsidR="00034A89" w:rsidRPr="001F5871" w:rsidRDefault="00034A89" w:rsidP="001F5871">
            <w:pPr>
              <w:spacing w:after="0" w:line="240" w:lineRule="auto"/>
              <w:jc w:val="center"/>
              <w:rPr>
                <w:rFonts w:ascii="Arial" w:eastAsia="Times New Roman" w:hAnsi="Arial" w:cs="Arial"/>
                <w:color w:val="000000"/>
                <w:sz w:val="24"/>
                <w:szCs w:val="24"/>
                <w:lang w:eastAsia="es-ES"/>
              </w:rPr>
            </w:pPr>
            <w:r w:rsidRPr="001F5871">
              <w:rPr>
                <w:rFonts w:ascii="Arial" w:eastAsia="Times New Roman" w:hAnsi="Arial" w:cs="Arial"/>
                <w:color w:val="000000"/>
                <w:sz w:val="24"/>
                <w:szCs w:val="24"/>
                <w:lang w:eastAsia="es-ES"/>
              </w:rPr>
              <w:t>Imprescriptible</w:t>
            </w:r>
          </w:p>
        </w:tc>
      </w:tr>
      <w:tr w:rsidR="00034A89" w:rsidRPr="001F5871" w:rsidTr="00A87D97">
        <w:trPr>
          <w:trHeight w:val="401"/>
          <w:jc w:val="center"/>
        </w:trPr>
        <w:tc>
          <w:tcPr>
            <w:tcW w:w="2904" w:type="dxa"/>
            <w:tcBorders>
              <w:top w:val="nil"/>
              <w:left w:val="nil"/>
              <w:bottom w:val="nil"/>
              <w:right w:val="nil"/>
            </w:tcBorders>
            <w:shd w:val="clear" w:color="auto" w:fill="auto"/>
            <w:noWrap/>
            <w:vAlign w:val="center"/>
            <w:hideMark/>
          </w:tcPr>
          <w:p w:rsidR="00034A89" w:rsidRPr="001F5871" w:rsidRDefault="00034A89" w:rsidP="001F5871">
            <w:pPr>
              <w:spacing w:after="0" w:line="240" w:lineRule="auto"/>
              <w:rPr>
                <w:rFonts w:ascii="Arial" w:eastAsia="Times New Roman" w:hAnsi="Arial" w:cs="Arial"/>
                <w:color w:val="000000"/>
                <w:sz w:val="24"/>
                <w:szCs w:val="24"/>
                <w:lang w:eastAsia="es-ES"/>
              </w:rPr>
            </w:pPr>
            <w:r w:rsidRPr="001F5871">
              <w:rPr>
                <w:rFonts w:ascii="Arial" w:eastAsia="Times New Roman" w:hAnsi="Arial" w:cs="Arial"/>
                <w:color w:val="000000"/>
                <w:sz w:val="24"/>
                <w:szCs w:val="24"/>
                <w:lang w:eastAsia="es-ES"/>
              </w:rPr>
              <w:t>Francia</w:t>
            </w:r>
          </w:p>
        </w:tc>
        <w:tc>
          <w:tcPr>
            <w:tcW w:w="1663" w:type="dxa"/>
            <w:tcBorders>
              <w:top w:val="nil"/>
              <w:left w:val="nil"/>
              <w:bottom w:val="nil"/>
              <w:right w:val="nil"/>
            </w:tcBorders>
            <w:shd w:val="clear" w:color="auto" w:fill="auto"/>
            <w:noWrap/>
            <w:vAlign w:val="center"/>
            <w:hideMark/>
          </w:tcPr>
          <w:p w:rsidR="00034A89" w:rsidRPr="001F5871" w:rsidRDefault="00034A89" w:rsidP="001F5871">
            <w:pPr>
              <w:spacing w:after="0" w:line="240" w:lineRule="auto"/>
              <w:jc w:val="center"/>
              <w:rPr>
                <w:rFonts w:ascii="Arial" w:eastAsia="Times New Roman" w:hAnsi="Arial" w:cs="Arial"/>
                <w:color w:val="000000"/>
                <w:sz w:val="24"/>
                <w:szCs w:val="24"/>
                <w:lang w:eastAsia="es-ES"/>
              </w:rPr>
            </w:pPr>
            <w:r w:rsidRPr="001F5871">
              <w:rPr>
                <w:rFonts w:ascii="Arial" w:eastAsia="Times New Roman" w:hAnsi="Arial" w:cs="Arial"/>
                <w:color w:val="000000"/>
                <w:sz w:val="24"/>
                <w:szCs w:val="24"/>
                <w:lang w:eastAsia="es-ES"/>
              </w:rPr>
              <w:t>5 años</w:t>
            </w:r>
          </w:p>
        </w:tc>
        <w:tc>
          <w:tcPr>
            <w:tcW w:w="3742" w:type="dxa"/>
            <w:tcBorders>
              <w:top w:val="nil"/>
              <w:left w:val="nil"/>
              <w:bottom w:val="nil"/>
              <w:right w:val="nil"/>
            </w:tcBorders>
            <w:shd w:val="clear" w:color="auto" w:fill="auto"/>
            <w:noWrap/>
            <w:vAlign w:val="center"/>
            <w:hideMark/>
          </w:tcPr>
          <w:p w:rsidR="00034A89" w:rsidRPr="001F5871" w:rsidRDefault="00034A89" w:rsidP="001F5871">
            <w:pPr>
              <w:spacing w:after="0" w:line="240" w:lineRule="auto"/>
              <w:jc w:val="center"/>
              <w:rPr>
                <w:rFonts w:ascii="Arial" w:eastAsia="Times New Roman" w:hAnsi="Arial" w:cs="Arial"/>
                <w:color w:val="000000"/>
                <w:sz w:val="24"/>
                <w:szCs w:val="24"/>
                <w:lang w:eastAsia="es-ES"/>
              </w:rPr>
            </w:pPr>
            <w:r w:rsidRPr="001F5871">
              <w:rPr>
                <w:rFonts w:ascii="Arial" w:eastAsia="Times New Roman" w:hAnsi="Arial" w:cs="Arial"/>
                <w:color w:val="000000"/>
                <w:sz w:val="24"/>
                <w:szCs w:val="24"/>
                <w:lang w:eastAsia="es-ES"/>
              </w:rPr>
              <w:t>Imprescriptible</w:t>
            </w:r>
          </w:p>
        </w:tc>
      </w:tr>
      <w:tr w:rsidR="00034A89" w:rsidRPr="001F5871" w:rsidTr="00A87D97">
        <w:trPr>
          <w:trHeight w:val="401"/>
          <w:jc w:val="center"/>
        </w:trPr>
        <w:tc>
          <w:tcPr>
            <w:tcW w:w="2904" w:type="dxa"/>
            <w:tcBorders>
              <w:top w:val="nil"/>
              <w:left w:val="nil"/>
              <w:bottom w:val="nil"/>
              <w:right w:val="nil"/>
            </w:tcBorders>
            <w:shd w:val="clear" w:color="auto" w:fill="auto"/>
            <w:noWrap/>
            <w:vAlign w:val="center"/>
          </w:tcPr>
          <w:p w:rsidR="00034A89" w:rsidRPr="001F5871" w:rsidRDefault="00034A89" w:rsidP="001F5871">
            <w:pPr>
              <w:spacing w:after="0" w:line="240" w:lineRule="auto"/>
              <w:rPr>
                <w:rFonts w:ascii="Arial" w:eastAsia="Times New Roman" w:hAnsi="Arial" w:cs="Arial"/>
                <w:color w:val="000000"/>
                <w:sz w:val="24"/>
                <w:szCs w:val="24"/>
                <w:lang w:eastAsia="es-ES"/>
              </w:rPr>
            </w:pPr>
          </w:p>
        </w:tc>
        <w:tc>
          <w:tcPr>
            <w:tcW w:w="1663" w:type="dxa"/>
            <w:tcBorders>
              <w:top w:val="nil"/>
              <w:left w:val="nil"/>
              <w:bottom w:val="nil"/>
              <w:right w:val="nil"/>
            </w:tcBorders>
            <w:shd w:val="clear" w:color="auto" w:fill="auto"/>
            <w:noWrap/>
            <w:vAlign w:val="center"/>
          </w:tcPr>
          <w:p w:rsidR="00034A89" w:rsidRPr="001F5871" w:rsidRDefault="00034A89" w:rsidP="001F5871">
            <w:pPr>
              <w:spacing w:after="0" w:line="240" w:lineRule="auto"/>
              <w:jc w:val="center"/>
              <w:rPr>
                <w:rFonts w:ascii="Arial" w:eastAsia="Times New Roman" w:hAnsi="Arial" w:cs="Arial"/>
                <w:color w:val="000000"/>
                <w:sz w:val="24"/>
                <w:szCs w:val="24"/>
                <w:lang w:eastAsia="es-ES"/>
              </w:rPr>
            </w:pPr>
          </w:p>
        </w:tc>
        <w:tc>
          <w:tcPr>
            <w:tcW w:w="3742" w:type="dxa"/>
            <w:tcBorders>
              <w:top w:val="nil"/>
              <w:left w:val="nil"/>
              <w:bottom w:val="nil"/>
              <w:right w:val="nil"/>
            </w:tcBorders>
            <w:shd w:val="clear" w:color="auto" w:fill="auto"/>
            <w:noWrap/>
            <w:vAlign w:val="center"/>
          </w:tcPr>
          <w:p w:rsidR="00034A89" w:rsidRPr="001F5871" w:rsidRDefault="00034A89" w:rsidP="001F5871">
            <w:pPr>
              <w:spacing w:after="0" w:line="240" w:lineRule="auto"/>
              <w:jc w:val="center"/>
              <w:rPr>
                <w:rFonts w:ascii="Arial" w:eastAsia="Times New Roman" w:hAnsi="Arial" w:cs="Arial"/>
                <w:color w:val="000000"/>
                <w:sz w:val="24"/>
                <w:szCs w:val="24"/>
                <w:lang w:eastAsia="es-ES"/>
              </w:rPr>
            </w:pPr>
          </w:p>
        </w:tc>
      </w:tr>
      <w:tr w:rsidR="00034A89" w:rsidRPr="001F5871" w:rsidTr="00A87D97">
        <w:trPr>
          <w:trHeight w:val="401"/>
          <w:jc w:val="center"/>
        </w:trPr>
        <w:tc>
          <w:tcPr>
            <w:tcW w:w="2904" w:type="dxa"/>
            <w:tcBorders>
              <w:top w:val="nil"/>
              <w:left w:val="nil"/>
              <w:bottom w:val="nil"/>
              <w:right w:val="nil"/>
            </w:tcBorders>
            <w:shd w:val="clear" w:color="auto" w:fill="auto"/>
            <w:noWrap/>
            <w:vAlign w:val="center"/>
          </w:tcPr>
          <w:p w:rsidR="00034A89" w:rsidRPr="001F5871" w:rsidRDefault="00034A89" w:rsidP="001F5871">
            <w:pPr>
              <w:spacing w:after="0" w:line="240" w:lineRule="auto"/>
              <w:rPr>
                <w:rFonts w:ascii="Arial" w:eastAsia="Times New Roman" w:hAnsi="Arial" w:cs="Arial"/>
                <w:color w:val="000000"/>
                <w:sz w:val="24"/>
                <w:szCs w:val="24"/>
                <w:lang w:eastAsia="es-ES"/>
              </w:rPr>
            </w:pPr>
          </w:p>
        </w:tc>
        <w:tc>
          <w:tcPr>
            <w:tcW w:w="1663" w:type="dxa"/>
            <w:tcBorders>
              <w:top w:val="nil"/>
              <w:left w:val="nil"/>
              <w:bottom w:val="nil"/>
              <w:right w:val="nil"/>
            </w:tcBorders>
            <w:shd w:val="clear" w:color="auto" w:fill="auto"/>
            <w:noWrap/>
            <w:vAlign w:val="center"/>
          </w:tcPr>
          <w:p w:rsidR="00034A89" w:rsidRPr="001F5871" w:rsidRDefault="00034A89" w:rsidP="001F5871">
            <w:pPr>
              <w:spacing w:after="0" w:line="240" w:lineRule="auto"/>
              <w:jc w:val="center"/>
              <w:rPr>
                <w:rFonts w:ascii="Arial" w:eastAsia="Times New Roman" w:hAnsi="Arial" w:cs="Arial"/>
                <w:color w:val="000000"/>
                <w:sz w:val="24"/>
                <w:szCs w:val="24"/>
                <w:lang w:eastAsia="es-ES"/>
              </w:rPr>
            </w:pPr>
          </w:p>
        </w:tc>
        <w:tc>
          <w:tcPr>
            <w:tcW w:w="3742" w:type="dxa"/>
            <w:tcBorders>
              <w:top w:val="nil"/>
              <w:left w:val="nil"/>
              <w:bottom w:val="nil"/>
              <w:right w:val="nil"/>
            </w:tcBorders>
            <w:shd w:val="clear" w:color="auto" w:fill="auto"/>
            <w:noWrap/>
            <w:vAlign w:val="center"/>
          </w:tcPr>
          <w:p w:rsidR="00034A89" w:rsidRPr="001F5871" w:rsidRDefault="00034A89" w:rsidP="001F5871">
            <w:pPr>
              <w:spacing w:after="0" w:line="240" w:lineRule="auto"/>
              <w:jc w:val="center"/>
              <w:rPr>
                <w:rFonts w:ascii="Arial" w:eastAsia="Times New Roman" w:hAnsi="Arial" w:cs="Arial"/>
                <w:color w:val="000000"/>
                <w:sz w:val="24"/>
                <w:szCs w:val="24"/>
                <w:lang w:eastAsia="es-ES"/>
              </w:rPr>
            </w:pPr>
          </w:p>
        </w:tc>
      </w:tr>
    </w:tbl>
    <w:p w:rsidR="00A87D97" w:rsidRPr="00A87D97" w:rsidRDefault="00A87D97" w:rsidP="00A87D97">
      <w:pPr>
        <w:pStyle w:val="Prrafodelista"/>
        <w:numPr>
          <w:ilvl w:val="0"/>
          <w:numId w:val="7"/>
        </w:numPr>
        <w:spacing w:line="240" w:lineRule="auto"/>
        <w:rPr>
          <w:rFonts w:ascii="Arial" w:hAnsi="Arial" w:cs="Arial"/>
          <w:b/>
          <w:sz w:val="24"/>
          <w:szCs w:val="24"/>
          <w:u w:val="single"/>
        </w:rPr>
      </w:pPr>
      <w:r w:rsidRPr="00A87D97">
        <w:rPr>
          <w:rFonts w:ascii="Arial" w:hAnsi="Arial" w:cs="Arial"/>
          <w:b/>
          <w:sz w:val="24"/>
          <w:szCs w:val="24"/>
          <w:u w:val="single"/>
        </w:rPr>
        <w:t>Compensación de Quebrantos hacia atrás. Loss Carry Back.</w:t>
      </w:r>
    </w:p>
    <w:p w:rsidR="001E4182" w:rsidRDefault="00F248BA" w:rsidP="00F248BA">
      <w:pPr>
        <w:spacing w:line="240" w:lineRule="auto"/>
        <w:jc w:val="both"/>
        <w:rPr>
          <w:rFonts w:ascii="Arial" w:hAnsi="Arial" w:cs="Arial"/>
          <w:sz w:val="24"/>
          <w:szCs w:val="24"/>
        </w:rPr>
      </w:pPr>
      <w:r w:rsidRPr="00F248BA">
        <w:rPr>
          <w:rFonts w:ascii="Arial" w:hAnsi="Arial" w:cs="Arial"/>
          <w:sz w:val="24"/>
          <w:szCs w:val="24"/>
        </w:rPr>
        <w:t xml:space="preserve">Actualmente, nuestra </w:t>
      </w:r>
      <w:r w:rsidR="001E4182">
        <w:rPr>
          <w:rFonts w:ascii="Arial" w:hAnsi="Arial" w:cs="Arial"/>
          <w:sz w:val="24"/>
          <w:szCs w:val="24"/>
        </w:rPr>
        <w:t>legislación</w:t>
      </w:r>
      <w:r w:rsidRPr="00F248BA">
        <w:rPr>
          <w:rFonts w:ascii="Arial" w:hAnsi="Arial" w:cs="Arial"/>
          <w:sz w:val="24"/>
          <w:szCs w:val="24"/>
        </w:rPr>
        <w:t xml:space="preserve"> permite que </w:t>
      </w:r>
      <w:r w:rsidR="001E4182">
        <w:rPr>
          <w:rFonts w:ascii="Arial" w:hAnsi="Arial" w:cs="Arial"/>
          <w:sz w:val="24"/>
          <w:szCs w:val="24"/>
        </w:rPr>
        <w:t xml:space="preserve">los </w:t>
      </w:r>
      <w:r>
        <w:rPr>
          <w:rFonts w:ascii="Arial" w:hAnsi="Arial" w:cs="Arial"/>
          <w:sz w:val="24"/>
          <w:szCs w:val="24"/>
        </w:rPr>
        <w:t>quebrantos</w:t>
      </w:r>
      <w:r w:rsidRPr="00F248BA">
        <w:rPr>
          <w:rFonts w:ascii="Arial" w:hAnsi="Arial" w:cs="Arial"/>
          <w:sz w:val="24"/>
          <w:szCs w:val="24"/>
        </w:rPr>
        <w:t xml:space="preserve"> </w:t>
      </w:r>
      <w:r>
        <w:rPr>
          <w:rFonts w:ascii="Arial" w:hAnsi="Arial" w:cs="Arial"/>
          <w:sz w:val="24"/>
          <w:szCs w:val="24"/>
        </w:rPr>
        <w:t xml:space="preserve">originados </w:t>
      </w:r>
      <w:r w:rsidRPr="00F248BA">
        <w:rPr>
          <w:rFonts w:ascii="Arial" w:hAnsi="Arial" w:cs="Arial"/>
          <w:sz w:val="24"/>
          <w:szCs w:val="24"/>
        </w:rPr>
        <w:t xml:space="preserve">en un ejercicio puedan </w:t>
      </w:r>
      <w:r>
        <w:rPr>
          <w:rFonts w:ascii="Arial" w:hAnsi="Arial" w:cs="Arial"/>
          <w:sz w:val="24"/>
          <w:szCs w:val="24"/>
        </w:rPr>
        <w:t>compensarse</w:t>
      </w:r>
      <w:r w:rsidRPr="00F248BA">
        <w:rPr>
          <w:rFonts w:ascii="Arial" w:hAnsi="Arial" w:cs="Arial"/>
          <w:sz w:val="24"/>
          <w:szCs w:val="24"/>
        </w:rPr>
        <w:t xml:space="preserve"> con las rentas dentro de los </w:t>
      </w:r>
      <w:r>
        <w:rPr>
          <w:rFonts w:ascii="Arial" w:hAnsi="Arial" w:cs="Arial"/>
          <w:sz w:val="24"/>
          <w:szCs w:val="24"/>
        </w:rPr>
        <w:t>cinco</w:t>
      </w:r>
      <w:r w:rsidRPr="00F248BA">
        <w:rPr>
          <w:rFonts w:ascii="Arial" w:hAnsi="Arial" w:cs="Arial"/>
          <w:sz w:val="24"/>
          <w:szCs w:val="24"/>
        </w:rPr>
        <w:t xml:space="preserve"> </w:t>
      </w:r>
      <w:r>
        <w:rPr>
          <w:rFonts w:ascii="Arial" w:hAnsi="Arial" w:cs="Arial"/>
          <w:sz w:val="24"/>
          <w:szCs w:val="24"/>
        </w:rPr>
        <w:t xml:space="preserve">(5) </w:t>
      </w:r>
      <w:r w:rsidRPr="00F248BA">
        <w:rPr>
          <w:rFonts w:ascii="Arial" w:hAnsi="Arial" w:cs="Arial"/>
          <w:sz w:val="24"/>
          <w:szCs w:val="24"/>
        </w:rPr>
        <w:t>ejercicios inmediatos y siguientes</w:t>
      </w:r>
      <w:r w:rsidR="001E4182">
        <w:rPr>
          <w:rFonts w:ascii="Arial" w:hAnsi="Arial" w:cs="Arial"/>
          <w:sz w:val="24"/>
          <w:szCs w:val="24"/>
        </w:rPr>
        <w:t>. Sin embargo</w:t>
      </w:r>
      <w:r w:rsidRPr="00F248BA">
        <w:rPr>
          <w:rFonts w:ascii="Arial" w:hAnsi="Arial" w:cs="Arial"/>
          <w:sz w:val="24"/>
          <w:szCs w:val="24"/>
        </w:rPr>
        <w:t>, la capacidad económica de</w:t>
      </w:r>
      <w:r>
        <w:rPr>
          <w:rFonts w:ascii="Arial" w:hAnsi="Arial" w:cs="Arial"/>
          <w:sz w:val="24"/>
          <w:szCs w:val="24"/>
        </w:rPr>
        <w:t>l contribuyente</w:t>
      </w:r>
      <w:r w:rsidRPr="00F248BA">
        <w:rPr>
          <w:rFonts w:ascii="Arial" w:hAnsi="Arial" w:cs="Arial"/>
          <w:sz w:val="24"/>
          <w:szCs w:val="24"/>
        </w:rPr>
        <w:t xml:space="preserve"> </w:t>
      </w:r>
      <w:r w:rsidR="001E4182">
        <w:rPr>
          <w:rFonts w:ascii="Arial" w:hAnsi="Arial" w:cs="Arial"/>
          <w:sz w:val="24"/>
          <w:szCs w:val="24"/>
        </w:rPr>
        <w:t xml:space="preserve">estaría </w:t>
      </w:r>
      <w:r w:rsidR="001E4182" w:rsidRPr="00F248BA">
        <w:rPr>
          <w:rFonts w:ascii="Arial" w:hAnsi="Arial" w:cs="Arial"/>
          <w:sz w:val="24"/>
          <w:szCs w:val="24"/>
        </w:rPr>
        <w:t xml:space="preserve">mejor gravada </w:t>
      </w:r>
      <w:r w:rsidRPr="00F248BA">
        <w:rPr>
          <w:rFonts w:ascii="Arial" w:hAnsi="Arial" w:cs="Arial"/>
          <w:sz w:val="24"/>
          <w:szCs w:val="24"/>
        </w:rPr>
        <w:t xml:space="preserve">si se permitiera no sólo la compensación de </w:t>
      </w:r>
      <w:r>
        <w:rPr>
          <w:rFonts w:ascii="Arial" w:hAnsi="Arial" w:cs="Arial"/>
          <w:sz w:val="24"/>
          <w:szCs w:val="24"/>
        </w:rPr>
        <w:t>quebrantos</w:t>
      </w:r>
      <w:r w:rsidRPr="00F248BA">
        <w:rPr>
          <w:rFonts w:ascii="Arial" w:hAnsi="Arial" w:cs="Arial"/>
          <w:sz w:val="24"/>
          <w:szCs w:val="24"/>
        </w:rPr>
        <w:t xml:space="preserve"> hacia delante (carry forward) sino también </w:t>
      </w:r>
      <w:r w:rsidR="00AB660C">
        <w:rPr>
          <w:rFonts w:ascii="Arial" w:hAnsi="Arial" w:cs="Arial"/>
          <w:sz w:val="24"/>
          <w:szCs w:val="24"/>
        </w:rPr>
        <w:t xml:space="preserve">la compensación </w:t>
      </w:r>
      <w:r w:rsidRPr="00F248BA">
        <w:rPr>
          <w:rFonts w:ascii="Arial" w:hAnsi="Arial" w:cs="Arial"/>
          <w:sz w:val="24"/>
          <w:szCs w:val="24"/>
        </w:rPr>
        <w:t xml:space="preserve">hacia atrás </w:t>
      </w:r>
      <w:r w:rsidR="00AB660C">
        <w:rPr>
          <w:rFonts w:ascii="Arial" w:hAnsi="Arial" w:cs="Arial"/>
          <w:sz w:val="24"/>
          <w:szCs w:val="24"/>
        </w:rPr>
        <w:t>(</w:t>
      </w:r>
      <w:r w:rsidRPr="00F248BA">
        <w:rPr>
          <w:rFonts w:ascii="Arial" w:hAnsi="Arial" w:cs="Arial"/>
          <w:sz w:val="24"/>
          <w:szCs w:val="24"/>
        </w:rPr>
        <w:t xml:space="preserve">carry </w:t>
      </w:r>
      <w:r w:rsidRPr="00F248BA">
        <w:rPr>
          <w:rFonts w:ascii="Arial" w:hAnsi="Arial" w:cs="Arial"/>
          <w:sz w:val="24"/>
          <w:szCs w:val="24"/>
        </w:rPr>
        <w:lastRenderedPageBreak/>
        <w:t xml:space="preserve">back), tal y </w:t>
      </w:r>
      <w:r>
        <w:rPr>
          <w:rFonts w:ascii="Arial" w:hAnsi="Arial" w:cs="Arial"/>
          <w:sz w:val="24"/>
          <w:szCs w:val="24"/>
        </w:rPr>
        <w:t>como ocurre en varios países</w:t>
      </w:r>
      <w:r w:rsidR="00962B9A">
        <w:rPr>
          <w:rFonts w:ascii="Arial" w:hAnsi="Arial" w:cs="Arial"/>
          <w:sz w:val="24"/>
          <w:szCs w:val="24"/>
        </w:rPr>
        <w:t xml:space="preserve"> como por ejemplo</w:t>
      </w:r>
      <w:r w:rsidR="00765563">
        <w:rPr>
          <w:rFonts w:ascii="Arial" w:hAnsi="Arial" w:cs="Arial"/>
          <w:sz w:val="24"/>
          <w:szCs w:val="24"/>
        </w:rPr>
        <w:t xml:space="preserve"> </w:t>
      </w:r>
      <w:r w:rsidR="00F65547">
        <w:rPr>
          <w:rFonts w:ascii="Arial" w:hAnsi="Arial" w:cs="Arial"/>
          <w:sz w:val="24"/>
          <w:szCs w:val="24"/>
        </w:rPr>
        <w:t>Alemania</w:t>
      </w:r>
      <w:r w:rsidR="00F65547">
        <w:rPr>
          <w:rStyle w:val="Refdenotaalfinal"/>
          <w:rFonts w:ascii="Arial" w:hAnsi="Arial" w:cs="Arial"/>
          <w:sz w:val="24"/>
          <w:szCs w:val="24"/>
        </w:rPr>
        <w:endnoteReference w:id="4"/>
      </w:r>
      <w:r w:rsidR="00765563">
        <w:rPr>
          <w:rFonts w:ascii="Arial" w:hAnsi="Arial" w:cs="Arial"/>
          <w:sz w:val="24"/>
          <w:szCs w:val="24"/>
        </w:rPr>
        <w:t>, Nueva Zelanda</w:t>
      </w:r>
      <w:r w:rsidR="00F65547">
        <w:rPr>
          <w:rStyle w:val="Refdenotaalfinal"/>
          <w:rFonts w:ascii="Arial" w:hAnsi="Arial" w:cs="Arial"/>
          <w:sz w:val="24"/>
          <w:szCs w:val="24"/>
        </w:rPr>
        <w:endnoteReference w:id="5"/>
      </w:r>
      <w:r w:rsidR="00F65547">
        <w:rPr>
          <w:rFonts w:ascii="Arial" w:hAnsi="Arial" w:cs="Arial"/>
          <w:sz w:val="24"/>
          <w:szCs w:val="24"/>
        </w:rPr>
        <w:t>,</w:t>
      </w:r>
      <w:r w:rsidR="00EC6ED6">
        <w:rPr>
          <w:rFonts w:ascii="Arial" w:hAnsi="Arial" w:cs="Arial"/>
          <w:sz w:val="24"/>
          <w:szCs w:val="24"/>
        </w:rPr>
        <w:t xml:space="preserve"> Australia</w:t>
      </w:r>
      <w:r w:rsidR="00EC6ED6">
        <w:rPr>
          <w:rStyle w:val="Refdenotaalfinal"/>
          <w:rFonts w:ascii="Arial" w:hAnsi="Arial" w:cs="Arial"/>
          <w:sz w:val="24"/>
          <w:szCs w:val="24"/>
        </w:rPr>
        <w:endnoteReference w:id="6"/>
      </w:r>
      <w:r w:rsidR="00962B9A">
        <w:rPr>
          <w:rFonts w:ascii="Arial" w:hAnsi="Arial" w:cs="Arial"/>
          <w:sz w:val="24"/>
          <w:szCs w:val="24"/>
        </w:rPr>
        <w:t xml:space="preserve"> Reino Unido</w:t>
      </w:r>
      <w:r w:rsidR="00AB660C">
        <w:rPr>
          <w:rFonts w:ascii="Arial" w:hAnsi="Arial" w:cs="Arial"/>
          <w:sz w:val="24"/>
          <w:szCs w:val="24"/>
        </w:rPr>
        <w:t>,</w:t>
      </w:r>
      <w:r w:rsidR="00962B9A">
        <w:rPr>
          <w:rFonts w:ascii="Arial" w:hAnsi="Arial" w:cs="Arial"/>
          <w:sz w:val="24"/>
          <w:szCs w:val="24"/>
        </w:rPr>
        <w:t xml:space="preserve"> Estados Unidos</w:t>
      </w:r>
      <w:r w:rsidR="00AB660C">
        <w:rPr>
          <w:rFonts w:ascii="Arial" w:hAnsi="Arial" w:cs="Arial"/>
          <w:sz w:val="24"/>
          <w:szCs w:val="24"/>
        </w:rPr>
        <w:t xml:space="preserve"> y Chile</w:t>
      </w:r>
      <w:r w:rsidR="00F65547">
        <w:rPr>
          <w:rStyle w:val="Refdenotaalfinal"/>
          <w:rFonts w:ascii="Arial" w:hAnsi="Arial" w:cs="Arial"/>
          <w:sz w:val="24"/>
          <w:szCs w:val="24"/>
        </w:rPr>
        <w:endnoteReference w:id="7"/>
      </w:r>
      <w:r w:rsidR="00962B9A">
        <w:rPr>
          <w:rFonts w:ascii="Arial" w:hAnsi="Arial" w:cs="Arial"/>
          <w:sz w:val="24"/>
          <w:szCs w:val="24"/>
        </w:rPr>
        <w:t>.</w:t>
      </w:r>
      <w:r>
        <w:rPr>
          <w:rFonts w:ascii="Arial" w:hAnsi="Arial" w:cs="Arial"/>
          <w:sz w:val="24"/>
          <w:szCs w:val="24"/>
        </w:rPr>
        <w:t xml:space="preserve"> </w:t>
      </w:r>
    </w:p>
    <w:p w:rsidR="00F248BA" w:rsidRPr="00F248BA" w:rsidRDefault="00F248BA" w:rsidP="00F248BA">
      <w:pPr>
        <w:spacing w:line="240" w:lineRule="auto"/>
        <w:jc w:val="both"/>
        <w:rPr>
          <w:rFonts w:ascii="Arial" w:hAnsi="Arial" w:cs="Arial"/>
          <w:sz w:val="24"/>
          <w:szCs w:val="24"/>
        </w:rPr>
      </w:pPr>
      <w:r w:rsidRPr="00F248BA">
        <w:rPr>
          <w:rFonts w:ascii="Arial" w:hAnsi="Arial" w:cs="Arial"/>
          <w:sz w:val="24"/>
          <w:szCs w:val="24"/>
        </w:rPr>
        <w:t xml:space="preserve">El sistema de compensación hacia atrás </w:t>
      </w:r>
      <w:r>
        <w:rPr>
          <w:rFonts w:ascii="Arial" w:hAnsi="Arial" w:cs="Arial"/>
          <w:sz w:val="24"/>
          <w:szCs w:val="24"/>
        </w:rPr>
        <w:t xml:space="preserve">o loss-carry back </w:t>
      </w:r>
      <w:r w:rsidRPr="00F248BA">
        <w:rPr>
          <w:rFonts w:ascii="Arial" w:hAnsi="Arial" w:cs="Arial"/>
          <w:sz w:val="24"/>
          <w:szCs w:val="24"/>
        </w:rPr>
        <w:t xml:space="preserve">permite la obtención de devoluciones de impuestos pagados en ejercicios anteriores en los que se generaron </w:t>
      </w:r>
      <w:r>
        <w:rPr>
          <w:rFonts w:ascii="Arial" w:hAnsi="Arial" w:cs="Arial"/>
          <w:sz w:val="24"/>
          <w:szCs w:val="24"/>
        </w:rPr>
        <w:t>ganancias</w:t>
      </w:r>
      <w:r w:rsidRPr="00F248BA">
        <w:rPr>
          <w:rFonts w:ascii="Arial" w:hAnsi="Arial" w:cs="Arial"/>
          <w:sz w:val="24"/>
          <w:szCs w:val="24"/>
        </w:rPr>
        <w:t xml:space="preserve">, cuando, en ejercicios </w:t>
      </w:r>
      <w:r>
        <w:rPr>
          <w:rFonts w:ascii="Arial" w:hAnsi="Arial" w:cs="Arial"/>
          <w:sz w:val="24"/>
          <w:szCs w:val="24"/>
        </w:rPr>
        <w:t>siguientes</w:t>
      </w:r>
      <w:r w:rsidRPr="00F248BA">
        <w:rPr>
          <w:rFonts w:ascii="Arial" w:hAnsi="Arial" w:cs="Arial"/>
          <w:sz w:val="24"/>
          <w:szCs w:val="24"/>
        </w:rPr>
        <w:t xml:space="preserve">, se obtengan </w:t>
      </w:r>
      <w:r>
        <w:rPr>
          <w:rFonts w:ascii="Arial" w:hAnsi="Arial" w:cs="Arial"/>
          <w:sz w:val="24"/>
          <w:szCs w:val="24"/>
        </w:rPr>
        <w:t>quebrantos</w:t>
      </w:r>
      <w:r w:rsidRPr="00F248BA">
        <w:rPr>
          <w:rFonts w:ascii="Arial" w:hAnsi="Arial" w:cs="Arial"/>
          <w:sz w:val="24"/>
          <w:szCs w:val="24"/>
        </w:rPr>
        <w:t xml:space="preserve"> que puedan compensar las </w:t>
      </w:r>
      <w:r w:rsidR="00962B9A">
        <w:rPr>
          <w:rFonts w:ascii="Arial" w:hAnsi="Arial" w:cs="Arial"/>
          <w:sz w:val="24"/>
          <w:szCs w:val="24"/>
        </w:rPr>
        <w:t>rentas</w:t>
      </w:r>
      <w:r w:rsidRPr="00F248BA">
        <w:rPr>
          <w:rFonts w:ascii="Arial" w:hAnsi="Arial" w:cs="Arial"/>
          <w:sz w:val="24"/>
          <w:szCs w:val="24"/>
        </w:rPr>
        <w:t xml:space="preserve"> obtenidas en el pasado. </w:t>
      </w:r>
      <w:r w:rsidR="00D216EB">
        <w:rPr>
          <w:rFonts w:ascii="Arial" w:hAnsi="Arial" w:cs="Arial"/>
          <w:sz w:val="24"/>
          <w:szCs w:val="24"/>
        </w:rPr>
        <w:t>En países, donde la ley establece</w:t>
      </w:r>
      <w:r w:rsidRPr="00F248BA">
        <w:rPr>
          <w:rFonts w:ascii="Arial" w:hAnsi="Arial" w:cs="Arial"/>
          <w:sz w:val="24"/>
          <w:szCs w:val="24"/>
        </w:rPr>
        <w:t xml:space="preserve"> </w:t>
      </w:r>
      <w:r w:rsidR="00962B9A">
        <w:rPr>
          <w:rFonts w:ascii="Arial" w:hAnsi="Arial" w:cs="Arial"/>
          <w:sz w:val="24"/>
          <w:szCs w:val="24"/>
        </w:rPr>
        <w:t>este mecanismo</w:t>
      </w:r>
      <w:r w:rsidR="00D216EB">
        <w:rPr>
          <w:rFonts w:ascii="Arial" w:hAnsi="Arial" w:cs="Arial"/>
          <w:sz w:val="24"/>
          <w:szCs w:val="24"/>
        </w:rPr>
        <w:t>,</w:t>
      </w:r>
      <w:r w:rsidRPr="00F248BA">
        <w:rPr>
          <w:rFonts w:ascii="Arial" w:hAnsi="Arial" w:cs="Arial"/>
          <w:sz w:val="24"/>
          <w:szCs w:val="24"/>
        </w:rPr>
        <w:t xml:space="preserve"> </w:t>
      </w:r>
      <w:r w:rsidR="001E4182">
        <w:rPr>
          <w:rFonts w:ascii="Arial" w:hAnsi="Arial" w:cs="Arial"/>
          <w:sz w:val="24"/>
          <w:szCs w:val="24"/>
        </w:rPr>
        <w:t xml:space="preserve">el mismo </w:t>
      </w:r>
      <w:r w:rsidR="00D216EB">
        <w:rPr>
          <w:rFonts w:ascii="Arial" w:hAnsi="Arial" w:cs="Arial"/>
          <w:sz w:val="24"/>
          <w:szCs w:val="24"/>
        </w:rPr>
        <w:t>es utilizado</w:t>
      </w:r>
      <w:r w:rsidRPr="00F248BA">
        <w:rPr>
          <w:rFonts w:ascii="Arial" w:hAnsi="Arial" w:cs="Arial"/>
          <w:sz w:val="24"/>
          <w:szCs w:val="24"/>
        </w:rPr>
        <w:t xml:space="preserve"> como medida temporal anticrisis, amplia</w:t>
      </w:r>
      <w:r w:rsidR="00962B9A">
        <w:rPr>
          <w:rFonts w:ascii="Arial" w:hAnsi="Arial" w:cs="Arial"/>
          <w:sz w:val="24"/>
          <w:szCs w:val="24"/>
        </w:rPr>
        <w:t>n</w:t>
      </w:r>
      <w:r w:rsidRPr="00F248BA">
        <w:rPr>
          <w:rFonts w:ascii="Arial" w:hAnsi="Arial" w:cs="Arial"/>
          <w:sz w:val="24"/>
          <w:szCs w:val="24"/>
        </w:rPr>
        <w:t>do</w:t>
      </w:r>
      <w:r w:rsidR="00962B9A">
        <w:rPr>
          <w:rFonts w:ascii="Arial" w:hAnsi="Arial" w:cs="Arial"/>
          <w:sz w:val="24"/>
          <w:szCs w:val="24"/>
        </w:rPr>
        <w:t xml:space="preserve"> incluso en algunos casos</w:t>
      </w:r>
      <w:r w:rsidRPr="00F248BA">
        <w:rPr>
          <w:rFonts w:ascii="Arial" w:hAnsi="Arial" w:cs="Arial"/>
          <w:sz w:val="24"/>
          <w:szCs w:val="24"/>
        </w:rPr>
        <w:t xml:space="preserve"> el número de años hacia atrás aplicable. </w:t>
      </w:r>
      <w:r w:rsidR="00962B9A">
        <w:rPr>
          <w:rFonts w:ascii="Arial" w:hAnsi="Arial" w:cs="Arial"/>
          <w:sz w:val="24"/>
          <w:szCs w:val="24"/>
        </w:rPr>
        <w:t xml:space="preserve">Un ejemplo es el </w:t>
      </w:r>
      <w:r w:rsidRPr="00F248BA">
        <w:rPr>
          <w:rFonts w:ascii="Arial" w:hAnsi="Arial" w:cs="Arial"/>
          <w:sz w:val="24"/>
          <w:szCs w:val="24"/>
        </w:rPr>
        <w:t>Reino Unido, que ha previsto</w:t>
      </w:r>
      <w:r w:rsidR="00962B9A">
        <w:rPr>
          <w:rFonts w:ascii="Arial" w:hAnsi="Arial" w:cs="Arial"/>
          <w:sz w:val="24"/>
          <w:szCs w:val="24"/>
        </w:rPr>
        <w:t xml:space="preserve"> en su momento </w:t>
      </w:r>
      <w:r w:rsidRPr="00F248BA">
        <w:rPr>
          <w:rFonts w:ascii="Arial" w:hAnsi="Arial" w:cs="Arial"/>
          <w:sz w:val="24"/>
          <w:szCs w:val="24"/>
        </w:rPr>
        <w:t>para ejercicios fiscales hasta 2010 la ampliación del plazo general de compensación hacia atrás de uno a tres años, o el de Estados Unidos, que ha ampliado el plazo de dos a cinco años para los ejercicios 2008 y 2009.</w:t>
      </w:r>
    </w:p>
    <w:p w:rsidR="00F248BA" w:rsidRPr="00F248BA" w:rsidRDefault="00F248BA" w:rsidP="00F248BA">
      <w:pPr>
        <w:spacing w:line="240" w:lineRule="auto"/>
        <w:jc w:val="both"/>
        <w:rPr>
          <w:rFonts w:ascii="Arial" w:hAnsi="Arial" w:cs="Arial"/>
          <w:sz w:val="24"/>
          <w:szCs w:val="24"/>
        </w:rPr>
      </w:pPr>
      <w:r w:rsidRPr="00F248BA">
        <w:rPr>
          <w:rFonts w:ascii="Arial" w:hAnsi="Arial" w:cs="Arial"/>
          <w:sz w:val="24"/>
          <w:szCs w:val="24"/>
        </w:rPr>
        <w:t xml:space="preserve">La introducción de la compensación hacia atrás de </w:t>
      </w:r>
      <w:r w:rsidR="00962B9A">
        <w:rPr>
          <w:rFonts w:ascii="Arial" w:hAnsi="Arial" w:cs="Arial"/>
          <w:sz w:val="24"/>
          <w:szCs w:val="24"/>
        </w:rPr>
        <w:t>quebrantos</w:t>
      </w:r>
      <w:r w:rsidRPr="00F248BA">
        <w:rPr>
          <w:rFonts w:ascii="Arial" w:hAnsi="Arial" w:cs="Arial"/>
          <w:sz w:val="24"/>
          <w:szCs w:val="24"/>
        </w:rPr>
        <w:t xml:space="preserve">, </w:t>
      </w:r>
      <w:r w:rsidR="00962B9A">
        <w:rPr>
          <w:rFonts w:ascii="Arial" w:hAnsi="Arial" w:cs="Arial"/>
          <w:sz w:val="24"/>
          <w:szCs w:val="24"/>
        </w:rPr>
        <w:t>y</w:t>
      </w:r>
      <w:r w:rsidRPr="00F248BA">
        <w:rPr>
          <w:rFonts w:ascii="Arial" w:hAnsi="Arial" w:cs="Arial"/>
          <w:sz w:val="24"/>
          <w:szCs w:val="24"/>
        </w:rPr>
        <w:t xml:space="preserve"> la no limitación de la compensación hacia delante, </w:t>
      </w:r>
      <w:r w:rsidR="00D817B6" w:rsidRPr="00F248BA">
        <w:rPr>
          <w:rFonts w:ascii="Arial" w:hAnsi="Arial" w:cs="Arial"/>
          <w:sz w:val="24"/>
          <w:szCs w:val="24"/>
        </w:rPr>
        <w:t>sería</w:t>
      </w:r>
      <w:r w:rsidR="00D817B6">
        <w:rPr>
          <w:rFonts w:ascii="Arial" w:hAnsi="Arial" w:cs="Arial"/>
          <w:sz w:val="24"/>
          <w:szCs w:val="24"/>
        </w:rPr>
        <w:t xml:space="preserve"> una</w:t>
      </w:r>
      <w:r w:rsidRPr="00F248BA">
        <w:rPr>
          <w:rFonts w:ascii="Arial" w:hAnsi="Arial" w:cs="Arial"/>
          <w:sz w:val="24"/>
          <w:szCs w:val="24"/>
        </w:rPr>
        <w:t xml:space="preserve"> medida que </w:t>
      </w:r>
      <w:r w:rsidR="00D817B6">
        <w:rPr>
          <w:rFonts w:ascii="Arial" w:hAnsi="Arial" w:cs="Arial"/>
          <w:sz w:val="24"/>
          <w:szCs w:val="24"/>
        </w:rPr>
        <w:t>ayudaría</w:t>
      </w:r>
      <w:r w:rsidRPr="00F248BA">
        <w:rPr>
          <w:rFonts w:ascii="Arial" w:hAnsi="Arial" w:cs="Arial"/>
          <w:sz w:val="24"/>
          <w:szCs w:val="24"/>
        </w:rPr>
        <w:t xml:space="preserve"> a </w:t>
      </w:r>
      <w:r w:rsidR="00D817B6">
        <w:rPr>
          <w:rFonts w:ascii="Arial" w:hAnsi="Arial" w:cs="Arial"/>
          <w:sz w:val="24"/>
          <w:szCs w:val="24"/>
        </w:rPr>
        <w:t>al</w:t>
      </w:r>
      <w:r w:rsidR="00962B9A">
        <w:rPr>
          <w:rFonts w:ascii="Arial" w:hAnsi="Arial" w:cs="Arial"/>
          <w:sz w:val="24"/>
          <w:szCs w:val="24"/>
        </w:rPr>
        <w:t xml:space="preserve"> contribuyente</w:t>
      </w:r>
      <w:r w:rsidRPr="00F248BA">
        <w:rPr>
          <w:rFonts w:ascii="Arial" w:hAnsi="Arial" w:cs="Arial"/>
          <w:sz w:val="24"/>
          <w:szCs w:val="24"/>
        </w:rPr>
        <w:t xml:space="preserve"> que se encuentr</w:t>
      </w:r>
      <w:r w:rsidR="00D817B6">
        <w:rPr>
          <w:rFonts w:ascii="Arial" w:hAnsi="Arial" w:cs="Arial"/>
          <w:sz w:val="24"/>
          <w:szCs w:val="24"/>
        </w:rPr>
        <w:t>e</w:t>
      </w:r>
      <w:r w:rsidRPr="00F248BA">
        <w:rPr>
          <w:rFonts w:ascii="Arial" w:hAnsi="Arial" w:cs="Arial"/>
          <w:sz w:val="24"/>
          <w:szCs w:val="24"/>
        </w:rPr>
        <w:t xml:space="preserve"> en crisis, por lo que su inclusión</w:t>
      </w:r>
      <w:r w:rsidR="00D817B6">
        <w:rPr>
          <w:rFonts w:ascii="Arial" w:hAnsi="Arial" w:cs="Arial"/>
          <w:sz w:val="24"/>
          <w:szCs w:val="24"/>
        </w:rPr>
        <w:t xml:space="preserve"> y tratamiento</w:t>
      </w:r>
      <w:r w:rsidRPr="00F248BA">
        <w:rPr>
          <w:rFonts w:ascii="Arial" w:hAnsi="Arial" w:cs="Arial"/>
          <w:sz w:val="24"/>
          <w:szCs w:val="24"/>
        </w:rPr>
        <w:t xml:space="preserve"> en </w:t>
      </w:r>
      <w:r w:rsidR="00962B9A">
        <w:rPr>
          <w:rFonts w:ascii="Arial" w:hAnsi="Arial" w:cs="Arial"/>
          <w:sz w:val="24"/>
          <w:szCs w:val="24"/>
        </w:rPr>
        <w:t xml:space="preserve">un </w:t>
      </w:r>
      <w:r w:rsidRPr="00F248BA">
        <w:rPr>
          <w:rFonts w:ascii="Arial" w:hAnsi="Arial" w:cs="Arial"/>
          <w:sz w:val="24"/>
          <w:szCs w:val="24"/>
        </w:rPr>
        <w:t xml:space="preserve">proyecto de </w:t>
      </w:r>
      <w:r w:rsidR="00962B9A">
        <w:rPr>
          <w:rFonts w:ascii="Arial" w:hAnsi="Arial" w:cs="Arial"/>
          <w:sz w:val="24"/>
          <w:szCs w:val="24"/>
        </w:rPr>
        <w:t xml:space="preserve">reforma del sistema tributario argentino </w:t>
      </w:r>
      <w:r w:rsidR="00D817B6">
        <w:rPr>
          <w:rFonts w:ascii="Arial" w:hAnsi="Arial" w:cs="Arial"/>
          <w:sz w:val="24"/>
          <w:szCs w:val="24"/>
        </w:rPr>
        <w:t>resulta por demás necesario</w:t>
      </w:r>
      <w:r w:rsidR="00685A33">
        <w:rPr>
          <w:rFonts w:ascii="Arial" w:hAnsi="Arial" w:cs="Arial"/>
          <w:sz w:val="24"/>
          <w:szCs w:val="24"/>
        </w:rPr>
        <w:t xml:space="preserve"> en la coyuntura actual</w:t>
      </w:r>
      <w:r w:rsidR="00D817B6">
        <w:rPr>
          <w:rFonts w:ascii="Arial" w:hAnsi="Arial" w:cs="Arial"/>
          <w:sz w:val="24"/>
          <w:szCs w:val="24"/>
        </w:rPr>
        <w:t>.</w:t>
      </w:r>
    </w:p>
    <w:p w:rsidR="00F248BA" w:rsidRPr="00DB4037" w:rsidRDefault="00F248BA" w:rsidP="001F5871">
      <w:pPr>
        <w:spacing w:line="240" w:lineRule="auto"/>
        <w:rPr>
          <w:rFonts w:ascii="Arial" w:hAnsi="Arial" w:cs="Arial"/>
          <w:b/>
          <w:sz w:val="24"/>
          <w:szCs w:val="24"/>
          <w:u w:val="single"/>
        </w:rPr>
      </w:pPr>
    </w:p>
    <w:p w:rsidR="00034A89" w:rsidRPr="00A87D97" w:rsidRDefault="00A87D97" w:rsidP="00A87D97">
      <w:pPr>
        <w:pStyle w:val="Prrafodelista"/>
        <w:numPr>
          <w:ilvl w:val="0"/>
          <w:numId w:val="7"/>
        </w:numPr>
        <w:spacing w:line="240" w:lineRule="auto"/>
        <w:jc w:val="both"/>
        <w:rPr>
          <w:rFonts w:ascii="Arial" w:hAnsi="Arial" w:cs="Arial"/>
          <w:b/>
          <w:sz w:val="24"/>
          <w:szCs w:val="24"/>
          <w:u w:val="single"/>
        </w:rPr>
      </w:pPr>
      <w:r>
        <w:rPr>
          <w:rFonts w:ascii="Arial" w:hAnsi="Arial" w:cs="Arial"/>
          <w:b/>
          <w:sz w:val="24"/>
          <w:szCs w:val="24"/>
          <w:u w:val="single"/>
        </w:rPr>
        <w:t>Tratamiento de los Quebrantos en la Legislación Argentina</w:t>
      </w:r>
      <w:r w:rsidR="00034A89" w:rsidRPr="00A87D97">
        <w:rPr>
          <w:rFonts w:ascii="Arial" w:hAnsi="Arial" w:cs="Arial"/>
          <w:b/>
          <w:sz w:val="24"/>
          <w:szCs w:val="24"/>
          <w:u w:val="single"/>
        </w:rPr>
        <w:t xml:space="preserve">. </w:t>
      </w:r>
    </w:p>
    <w:p w:rsidR="00034A89" w:rsidRDefault="00034A89" w:rsidP="001F5871">
      <w:pPr>
        <w:spacing w:line="240" w:lineRule="auto"/>
        <w:jc w:val="both"/>
        <w:rPr>
          <w:rFonts w:ascii="Arial" w:hAnsi="Arial" w:cs="Arial"/>
          <w:sz w:val="24"/>
          <w:szCs w:val="24"/>
        </w:rPr>
      </w:pPr>
      <w:r>
        <w:rPr>
          <w:rFonts w:ascii="Arial" w:hAnsi="Arial" w:cs="Arial"/>
          <w:sz w:val="24"/>
          <w:szCs w:val="24"/>
        </w:rPr>
        <w:t>Para entender el tratamiento de los quebrantos en la legislación actual debemos tener en cuenta dos aspectos: la fuente generadora y la naturaleza de los mismos.</w:t>
      </w:r>
    </w:p>
    <w:p w:rsidR="00034A89" w:rsidRDefault="00034A89" w:rsidP="001F5871">
      <w:pPr>
        <w:spacing w:line="240" w:lineRule="auto"/>
        <w:jc w:val="both"/>
        <w:rPr>
          <w:rFonts w:ascii="Arial" w:hAnsi="Arial" w:cs="Arial"/>
          <w:sz w:val="24"/>
          <w:szCs w:val="24"/>
        </w:rPr>
      </w:pPr>
      <w:r>
        <w:rPr>
          <w:rFonts w:ascii="Arial" w:hAnsi="Arial" w:cs="Arial"/>
          <w:sz w:val="24"/>
          <w:szCs w:val="24"/>
        </w:rPr>
        <w:t>En el caso de la fuente generadora los quebrantos pueden ser de fuente argentina y/o de fuente extranjera. En cuanto a su naturaleza pueden ser generales o específicos.</w:t>
      </w:r>
    </w:p>
    <w:p w:rsidR="00034A89" w:rsidRDefault="00034A89" w:rsidP="001F5871">
      <w:pPr>
        <w:spacing w:line="240" w:lineRule="auto"/>
        <w:jc w:val="both"/>
        <w:rPr>
          <w:rFonts w:ascii="Arial" w:hAnsi="Arial" w:cs="Arial"/>
          <w:sz w:val="24"/>
          <w:szCs w:val="24"/>
        </w:rPr>
      </w:pPr>
      <w:r>
        <w:rPr>
          <w:rFonts w:ascii="Arial" w:hAnsi="Arial" w:cs="Arial"/>
          <w:sz w:val="24"/>
          <w:szCs w:val="24"/>
        </w:rPr>
        <w:t>El art. 25 de la LIG determina el mecanismo de compensación de los quebrantos con ganancias de fuente argentina. Establece que se deben compensar los resultados netos obtenidos en el año fiscal, dentro de cada una y entre las distintas categorías. En primer término estas compensaciones se realizaran respecto de los resultados obtenidos dentro de cada categoría, con excepción de las ganancias provenientes de las inversiones y operaciones alcanzadas por los impuestos cedulares del Capítulo II, Título IV de la LIG.</w:t>
      </w:r>
    </w:p>
    <w:p w:rsidR="00034A89" w:rsidRDefault="00034A89" w:rsidP="001F5871">
      <w:pPr>
        <w:spacing w:line="240" w:lineRule="auto"/>
        <w:jc w:val="both"/>
        <w:rPr>
          <w:rFonts w:ascii="Arial" w:hAnsi="Arial" w:cs="Arial"/>
          <w:sz w:val="24"/>
          <w:szCs w:val="24"/>
        </w:rPr>
      </w:pPr>
      <w:r>
        <w:rPr>
          <w:rFonts w:ascii="Arial" w:hAnsi="Arial" w:cs="Arial"/>
          <w:sz w:val="24"/>
          <w:szCs w:val="24"/>
        </w:rPr>
        <w:t xml:space="preserve">Como podemos observar estas inversiones y operaciones generan un quebranto específico con una doble limitación ya que sólo pueden compensarse exclusivamente con ganancias futuras de su misma fuente y clase. </w:t>
      </w:r>
    </w:p>
    <w:p w:rsidR="00034A89" w:rsidRDefault="00034A89" w:rsidP="001F5871">
      <w:pPr>
        <w:spacing w:line="240" w:lineRule="auto"/>
        <w:jc w:val="both"/>
        <w:rPr>
          <w:rFonts w:ascii="Arial" w:hAnsi="Arial" w:cs="Arial"/>
          <w:sz w:val="24"/>
          <w:szCs w:val="24"/>
        </w:rPr>
      </w:pPr>
      <w:r>
        <w:rPr>
          <w:rFonts w:ascii="Arial" w:hAnsi="Arial" w:cs="Arial"/>
          <w:sz w:val="24"/>
          <w:szCs w:val="24"/>
        </w:rPr>
        <w:t>Continuando con las compensaciones mencionadas anteriormente, si resultaran quebrantos en una o más categorías, la suma de estos se compensará con las ganancias netas de las categorías segunda, primera, tercera y cuarta sucesivamente.</w:t>
      </w:r>
    </w:p>
    <w:p w:rsidR="00034A89" w:rsidRDefault="00034A89" w:rsidP="001F5871">
      <w:pPr>
        <w:spacing w:line="240" w:lineRule="auto"/>
        <w:jc w:val="both"/>
        <w:rPr>
          <w:rFonts w:ascii="Arial" w:hAnsi="Arial" w:cs="Arial"/>
          <w:sz w:val="24"/>
          <w:szCs w:val="24"/>
        </w:rPr>
      </w:pPr>
      <w:r>
        <w:rPr>
          <w:rFonts w:ascii="Arial" w:hAnsi="Arial" w:cs="Arial"/>
          <w:sz w:val="24"/>
          <w:szCs w:val="24"/>
        </w:rPr>
        <w:t xml:space="preserve">Seguidamente se  establece que no se considerarán pérdidas a los efectos del art. 25 las deducciones personales del art. 30. El mismo tratamiento tiene la deducción especial fijada en el art. 100 para las ganancias del art. 95 y los incisos a) y b) del art. 98, en tanto se traten de fuente argentina. </w:t>
      </w:r>
    </w:p>
    <w:p w:rsidR="00034A89" w:rsidRDefault="00034A89" w:rsidP="001F5871">
      <w:pPr>
        <w:spacing w:line="240" w:lineRule="auto"/>
        <w:jc w:val="both"/>
        <w:rPr>
          <w:rFonts w:ascii="Arial" w:hAnsi="Arial" w:cs="Arial"/>
          <w:sz w:val="24"/>
          <w:szCs w:val="24"/>
        </w:rPr>
      </w:pPr>
      <w:r w:rsidRPr="00A823D8">
        <w:rPr>
          <w:rFonts w:ascii="Arial" w:hAnsi="Arial" w:cs="Arial"/>
          <w:sz w:val="24"/>
          <w:szCs w:val="24"/>
        </w:rPr>
        <w:lastRenderedPageBreak/>
        <w:t xml:space="preserve">También serán considerados de naturaleza específica los quebrantos generados por derechos y obligaciones emergentes de instrumentos o contratos derivados, a excepción de las operaciones de cobertura. </w:t>
      </w:r>
      <w:r>
        <w:rPr>
          <w:rFonts w:ascii="Arial" w:hAnsi="Arial" w:cs="Arial"/>
          <w:sz w:val="24"/>
          <w:szCs w:val="24"/>
        </w:rPr>
        <w:t>A estos efectos una</w:t>
      </w:r>
      <w:r w:rsidRPr="00592C80">
        <w:rPr>
          <w:rFonts w:ascii="Arial" w:hAnsi="Arial" w:cs="Arial"/>
          <w:sz w:val="24"/>
          <w:szCs w:val="24"/>
        </w:rPr>
        <w:t xml:space="preserve"> transacción o contrato derivado se considerará como operación de cobertura si tiene por objeto reducir el efecto de las futuras fluctuaciones en precios o tasas de mercado sobre los bienes, deudas y resultados de la o las actividades económicas principales</w:t>
      </w:r>
      <w:r>
        <w:rPr>
          <w:rFonts w:ascii="Arial" w:hAnsi="Arial" w:cs="Arial"/>
          <w:sz w:val="24"/>
          <w:szCs w:val="24"/>
        </w:rPr>
        <w:t xml:space="preserve">. </w:t>
      </w:r>
      <w:r w:rsidRPr="00A823D8">
        <w:rPr>
          <w:rFonts w:ascii="Arial" w:hAnsi="Arial" w:cs="Arial"/>
          <w:sz w:val="24"/>
          <w:szCs w:val="24"/>
        </w:rPr>
        <w:t xml:space="preserve">Esta </w:t>
      </w:r>
      <w:r>
        <w:rPr>
          <w:rFonts w:ascii="Arial" w:hAnsi="Arial" w:cs="Arial"/>
          <w:sz w:val="24"/>
          <w:szCs w:val="24"/>
        </w:rPr>
        <w:t>imposición</w:t>
      </w:r>
      <w:r w:rsidRPr="00A823D8">
        <w:rPr>
          <w:rFonts w:ascii="Arial" w:hAnsi="Arial" w:cs="Arial"/>
          <w:sz w:val="24"/>
          <w:szCs w:val="24"/>
        </w:rPr>
        <w:t xml:space="preserve"> aplica </w:t>
      </w:r>
      <w:r>
        <w:rPr>
          <w:rFonts w:ascii="Arial" w:hAnsi="Arial" w:cs="Arial"/>
          <w:sz w:val="24"/>
          <w:szCs w:val="24"/>
        </w:rPr>
        <w:t xml:space="preserve">tanto para </w:t>
      </w:r>
      <w:r w:rsidRPr="00A823D8">
        <w:rPr>
          <w:rFonts w:ascii="Arial" w:hAnsi="Arial" w:cs="Arial"/>
          <w:sz w:val="24"/>
          <w:szCs w:val="24"/>
        </w:rPr>
        <w:t>persona humana o ideal, o sucesión indivisa.</w:t>
      </w:r>
    </w:p>
    <w:p w:rsidR="00034A89" w:rsidRDefault="00034A89" w:rsidP="001F5871">
      <w:pPr>
        <w:spacing w:line="240" w:lineRule="auto"/>
        <w:jc w:val="both"/>
        <w:rPr>
          <w:rFonts w:ascii="Arial" w:hAnsi="Arial" w:cs="Arial"/>
          <w:sz w:val="24"/>
          <w:szCs w:val="24"/>
        </w:rPr>
      </w:pPr>
      <w:r w:rsidRPr="00445002">
        <w:rPr>
          <w:rFonts w:ascii="Arial" w:hAnsi="Arial" w:cs="Arial"/>
          <w:sz w:val="24"/>
          <w:szCs w:val="24"/>
        </w:rPr>
        <w:t>El quebranto impositivo sufrido en un período fiscal que no pueda absorberse con ganancias gravadas del mismo período podrá deducirse de las ganancias gravadas que se obtengan en los años inmediatos siguientes. Transcurridos 5 años -computados de acuerdo con lo dispuesto por el Código C</w:t>
      </w:r>
      <w:r>
        <w:rPr>
          <w:rFonts w:ascii="Arial" w:hAnsi="Arial" w:cs="Arial"/>
          <w:sz w:val="24"/>
          <w:szCs w:val="24"/>
        </w:rPr>
        <w:t>ivil y Comercial de la Nación</w:t>
      </w:r>
      <w:r w:rsidRPr="00445002">
        <w:rPr>
          <w:rFonts w:ascii="Arial" w:hAnsi="Arial" w:cs="Arial"/>
          <w:sz w:val="24"/>
          <w:szCs w:val="24"/>
        </w:rPr>
        <w:t>- después de aquel en el que se produjo la pérdida, no podrá hacerse deducción alguna en ejercicios sucesivos del quebranto que aún reste</w:t>
      </w:r>
      <w:r>
        <w:rPr>
          <w:rFonts w:ascii="Arial" w:hAnsi="Arial" w:cs="Arial"/>
          <w:sz w:val="24"/>
          <w:szCs w:val="24"/>
        </w:rPr>
        <w:t>.</w:t>
      </w:r>
    </w:p>
    <w:p w:rsidR="00034A89" w:rsidRPr="001E18A0" w:rsidRDefault="00034A89" w:rsidP="001E18A0">
      <w:pPr>
        <w:spacing w:line="240" w:lineRule="auto"/>
        <w:jc w:val="both"/>
        <w:rPr>
          <w:rFonts w:ascii="Arial" w:hAnsi="Arial" w:cs="Arial"/>
          <w:sz w:val="24"/>
          <w:szCs w:val="24"/>
        </w:rPr>
      </w:pPr>
      <w:r>
        <w:rPr>
          <w:rFonts w:ascii="Arial" w:hAnsi="Arial" w:cs="Arial"/>
          <w:sz w:val="24"/>
          <w:szCs w:val="24"/>
        </w:rPr>
        <w:t>En el décimo</w:t>
      </w:r>
      <w:r w:rsidRPr="001E18A0">
        <w:rPr>
          <w:rFonts w:ascii="Arial" w:hAnsi="Arial" w:cs="Arial"/>
          <w:sz w:val="24"/>
          <w:szCs w:val="24"/>
        </w:rPr>
        <w:t xml:space="preserve"> párrafo,</w:t>
      </w:r>
      <w:r>
        <w:rPr>
          <w:rFonts w:ascii="Arial" w:hAnsi="Arial" w:cs="Arial"/>
          <w:sz w:val="24"/>
          <w:szCs w:val="24"/>
        </w:rPr>
        <w:t xml:space="preserve"> se establecen </w:t>
      </w:r>
      <w:r w:rsidRPr="001E18A0">
        <w:rPr>
          <w:rFonts w:ascii="Arial" w:hAnsi="Arial" w:cs="Arial"/>
          <w:sz w:val="24"/>
          <w:szCs w:val="24"/>
        </w:rPr>
        <w:t>dos restricciones al cómputo de quebrantos:</w:t>
      </w:r>
    </w:p>
    <w:p w:rsidR="00034A89" w:rsidRPr="001E18A0" w:rsidRDefault="00034A89" w:rsidP="001E18A0">
      <w:pPr>
        <w:pStyle w:val="Prrafodelista"/>
        <w:numPr>
          <w:ilvl w:val="0"/>
          <w:numId w:val="2"/>
        </w:numPr>
        <w:spacing w:line="240" w:lineRule="auto"/>
        <w:jc w:val="both"/>
        <w:rPr>
          <w:rFonts w:ascii="Arial" w:hAnsi="Arial" w:cs="Arial"/>
          <w:sz w:val="24"/>
          <w:szCs w:val="24"/>
        </w:rPr>
      </w:pPr>
      <w:r w:rsidRPr="001E18A0">
        <w:rPr>
          <w:rFonts w:ascii="Arial" w:hAnsi="Arial" w:cs="Arial"/>
          <w:sz w:val="24"/>
          <w:szCs w:val="24"/>
        </w:rPr>
        <w:t>Los quebrantos considerados de naturaleza específica solo podrán computarse contra las utilidades netas de la misma fuente y que provengan de igual tipo de operaciones en el año fiscal en el que se experimentaron las pérdidas o en los 5 años inmediatos siguientes.</w:t>
      </w:r>
    </w:p>
    <w:p w:rsidR="00034A89" w:rsidRPr="001E18A0" w:rsidRDefault="00034A89" w:rsidP="001E18A0">
      <w:pPr>
        <w:spacing w:line="240" w:lineRule="auto"/>
        <w:jc w:val="both"/>
        <w:rPr>
          <w:rFonts w:ascii="Arial" w:hAnsi="Arial" w:cs="Arial"/>
          <w:sz w:val="24"/>
          <w:szCs w:val="24"/>
        </w:rPr>
      </w:pPr>
      <w:r>
        <w:rPr>
          <w:rFonts w:ascii="Arial" w:hAnsi="Arial" w:cs="Arial"/>
          <w:sz w:val="24"/>
          <w:szCs w:val="24"/>
        </w:rPr>
        <w:t xml:space="preserve">Al respecto el art. 74 del </w:t>
      </w:r>
      <w:r w:rsidRPr="001E18A0">
        <w:rPr>
          <w:rFonts w:ascii="Arial" w:hAnsi="Arial" w:cs="Arial"/>
          <w:sz w:val="24"/>
          <w:szCs w:val="24"/>
        </w:rPr>
        <w:t>decreto reglamentario menciona que</w:t>
      </w:r>
      <w:r>
        <w:rPr>
          <w:rFonts w:ascii="Arial" w:hAnsi="Arial" w:cs="Arial"/>
          <w:sz w:val="24"/>
          <w:szCs w:val="24"/>
        </w:rPr>
        <w:t xml:space="preserve"> l</w:t>
      </w:r>
      <w:r w:rsidRPr="001E18A0">
        <w:rPr>
          <w:rFonts w:ascii="Arial" w:hAnsi="Arial" w:cs="Arial"/>
          <w:sz w:val="24"/>
          <w:szCs w:val="24"/>
        </w:rPr>
        <w:t>as personas humanas y sucesiones indivisas que obtengan en un período fiscal ganancias de fuente argentina de varias categorías compensarán los resultados netos obtenidos dentro de la misma y entre las diversas categorías en la siguiente forma:</w:t>
      </w:r>
    </w:p>
    <w:p w:rsidR="00034A89" w:rsidRPr="001E18A0" w:rsidRDefault="00034A89" w:rsidP="001E18A0">
      <w:pPr>
        <w:spacing w:line="240" w:lineRule="auto"/>
        <w:jc w:val="both"/>
        <w:rPr>
          <w:rFonts w:ascii="Arial" w:hAnsi="Arial" w:cs="Arial"/>
          <w:sz w:val="24"/>
          <w:szCs w:val="24"/>
        </w:rPr>
      </w:pPr>
      <w:r w:rsidRPr="001E18A0">
        <w:rPr>
          <w:rFonts w:ascii="Arial" w:hAnsi="Arial" w:cs="Arial"/>
          <w:sz w:val="24"/>
          <w:szCs w:val="24"/>
        </w:rPr>
        <w:t>a) Se compensarán en primer término los resultados netos obtenidos dentro de cada categoría, excepto cuando se trate de:</w:t>
      </w:r>
    </w:p>
    <w:p w:rsidR="00034A89" w:rsidRPr="001E18A0" w:rsidRDefault="00034A89" w:rsidP="001E18A0">
      <w:pPr>
        <w:spacing w:line="240" w:lineRule="auto"/>
        <w:jc w:val="both"/>
        <w:rPr>
          <w:rFonts w:ascii="Arial" w:hAnsi="Arial" w:cs="Arial"/>
          <w:sz w:val="24"/>
          <w:szCs w:val="24"/>
        </w:rPr>
      </w:pPr>
      <w:r w:rsidRPr="001E18A0">
        <w:rPr>
          <w:rFonts w:ascii="Arial" w:hAnsi="Arial" w:cs="Arial"/>
          <w:sz w:val="24"/>
          <w:szCs w:val="24"/>
        </w:rPr>
        <w:t>1. ganancias provenientes de las inversiones -incluidas monedas digitales- y operaciones a las que hace referencia el Capítulo II del Título IV de la ley;</w:t>
      </w:r>
    </w:p>
    <w:p w:rsidR="00034A89" w:rsidRPr="001E18A0" w:rsidRDefault="00034A89" w:rsidP="001E18A0">
      <w:pPr>
        <w:spacing w:line="240" w:lineRule="auto"/>
        <w:jc w:val="both"/>
        <w:rPr>
          <w:rFonts w:ascii="Arial" w:hAnsi="Arial" w:cs="Arial"/>
          <w:sz w:val="24"/>
          <w:szCs w:val="24"/>
        </w:rPr>
      </w:pPr>
      <w:r w:rsidRPr="001E18A0">
        <w:rPr>
          <w:rFonts w:ascii="Arial" w:hAnsi="Arial" w:cs="Arial"/>
          <w:sz w:val="24"/>
          <w:szCs w:val="24"/>
        </w:rPr>
        <w:t>2. quebrantos que se originen:</w:t>
      </w:r>
    </w:p>
    <w:p w:rsidR="00034A89" w:rsidRPr="001E18A0" w:rsidRDefault="00034A89" w:rsidP="001E18A0">
      <w:pPr>
        <w:spacing w:line="240" w:lineRule="auto"/>
        <w:jc w:val="both"/>
        <w:rPr>
          <w:rFonts w:ascii="Arial" w:hAnsi="Arial" w:cs="Arial"/>
          <w:sz w:val="24"/>
          <w:szCs w:val="24"/>
        </w:rPr>
      </w:pPr>
      <w:r w:rsidRPr="001E18A0">
        <w:rPr>
          <w:rFonts w:ascii="Arial" w:hAnsi="Arial" w:cs="Arial"/>
          <w:sz w:val="24"/>
          <w:szCs w:val="24"/>
        </w:rPr>
        <w:t>i) en las operaciones mencionadas en el punto 1, o</w:t>
      </w:r>
    </w:p>
    <w:p w:rsidR="00034A89" w:rsidRDefault="00034A89" w:rsidP="001E18A0">
      <w:pPr>
        <w:spacing w:line="240" w:lineRule="auto"/>
        <w:jc w:val="both"/>
        <w:rPr>
          <w:rFonts w:ascii="Arial" w:hAnsi="Arial" w:cs="Arial"/>
          <w:sz w:val="24"/>
          <w:szCs w:val="24"/>
        </w:rPr>
      </w:pPr>
      <w:r w:rsidRPr="001E18A0">
        <w:rPr>
          <w:rFonts w:ascii="Arial" w:hAnsi="Arial" w:cs="Arial"/>
          <w:sz w:val="24"/>
          <w:szCs w:val="24"/>
        </w:rPr>
        <w:t>ii) por derechos u obligaciones emergentes de instrumentos y/o contratos derivados, a excepción de las operaciones de cobertura. En ambos casos, solo podrán ser absorbidos, únicamente, por ganancias netas resultantes de operaciones de la misma naturaleza.</w:t>
      </w:r>
      <w:r w:rsidRPr="001E18A0">
        <w:rPr>
          <w:rFonts w:ascii="Arial" w:hAnsi="Arial" w:cs="Arial"/>
          <w:sz w:val="24"/>
          <w:szCs w:val="24"/>
        </w:rPr>
        <w:cr/>
      </w:r>
    </w:p>
    <w:p w:rsidR="00034A89" w:rsidRDefault="00034A89" w:rsidP="001E18A0">
      <w:pPr>
        <w:spacing w:line="240" w:lineRule="auto"/>
        <w:jc w:val="both"/>
        <w:rPr>
          <w:rFonts w:ascii="Arial" w:hAnsi="Arial" w:cs="Arial"/>
          <w:sz w:val="24"/>
          <w:szCs w:val="24"/>
        </w:rPr>
      </w:pPr>
      <w:r w:rsidRPr="001E18A0">
        <w:rPr>
          <w:rFonts w:ascii="Arial" w:hAnsi="Arial" w:cs="Arial"/>
          <w:sz w:val="24"/>
          <w:szCs w:val="24"/>
        </w:rPr>
        <w:t>b) Si por aplicación de la compensación indicada en el inciso a), con las excepciones allí previstas, resultaran quebrantos en una o más categorías, la suma de estos se compensará con las ganancias netas de las categorías segunda, primera, tercera y cuarta, sucesivamente.</w:t>
      </w:r>
    </w:p>
    <w:p w:rsidR="00034A89" w:rsidRDefault="00034A89" w:rsidP="001F5871">
      <w:pPr>
        <w:spacing w:line="240" w:lineRule="auto"/>
        <w:jc w:val="both"/>
        <w:rPr>
          <w:rFonts w:ascii="Arial" w:hAnsi="Arial" w:cs="Arial"/>
          <w:sz w:val="24"/>
          <w:szCs w:val="24"/>
        </w:rPr>
      </w:pPr>
      <w:r>
        <w:rPr>
          <w:rFonts w:ascii="Arial" w:hAnsi="Arial" w:cs="Arial"/>
          <w:sz w:val="24"/>
          <w:szCs w:val="24"/>
        </w:rPr>
        <w:t xml:space="preserve">El art. 131 de la LIG es el que dispone el tratamiento de los quebrantos de fuente extranjera haciendo mención que </w:t>
      </w:r>
      <w:r w:rsidRPr="004863D3">
        <w:rPr>
          <w:rFonts w:ascii="Arial" w:hAnsi="Arial" w:cs="Arial"/>
          <w:sz w:val="24"/>
          <w:szCs w:val="24"/>
        </w:rPr>
        <w:t xml:space="preserve">para establecer la ganancia neta de fuente extranjera se compensarán los resultados obtenidos dentro de cada una y entre las distintas categorías, considerando a tal efecto los resultados provenientes de </w:t>
      </w:r>
      <w:r w:rsidRPr="004863D3">
        <w:rPr>
          <w:rFonts w:ascii="Arial" w:hAnsi="Arial" w:cs="Arial"/>
          <w:sz w:val="24"/>
          <w:szCs w:val="24"/>
        </w:rPr>
        <w:lastRenderedPageBreak/>
        <w:t>todas las fuentes ubicadas en el extranjero y los provenientes de los establecimientos permanentes indicados en el artícul</w:t>
      </w:r>
      <w:r>
        <w:rPr>
          <w:rFonts w:ascii="Arial" w:hAnsi="Arial" w:cs="Arial"/>
          <w:sz w:val="24"/>
          <w:szCs w:val="24"/>
        </w:rPr>
        <w:t>o 125.</w:t>
      </w:r>
    </w:p>
    <w:p w:rsidR="00034A89" w:rsidRPr="004863D3" w:rsidRDefault="00034A89" w:rsidP="004863D3">
      <w:pPr>
        <w:spacing w:line="240" w:lineRule="auto"/>
        <w:jc w:val="both"/>
        <w:rPr>
          <w:rFonts w:ascii="Arial" w:hAnsi="Arial" w:cs="Arial"/>
          <w:sz w:val="24"/>
          <w:szCs w:val="24"/>
        </w:rPr>
      </w:pPr>
      <w:r w:rsidRPr="004863D3">
        <w:rPr>
          <w:rFonts w:ascii="Arial" w:hAnsi="Arial" w:cs="Arial"/>
          <w:sz w:val="24"/>
          <w:szCs w:val="24"/>
        </w:rPr>
        <w:t>Cuando la compensación dispuesta precedentemente diera como resultado una pérdida, esta podrá deducirse -luego de actualizarse- de las ganancias netas de fuente extranjera que se obtengan en los 5 años inmediatos siguientes, computados de acuerdo con lo previsto en el Código Civil y Comercial de la Nación. Transcurrido el último de esos años, el quebranto que aún reste no podrá ser objeto de compensación alguna.</w:t>
      </w:r>
    </w:p>
    <w:p w:rsidR="00034A89" w:rsidRDefault="00034A89" w:rsidP="004863D3">
      <w:pPr>
        <w:spacing w:line="240" w:lineRule="auto"/>
        <w:jc w:val="both"/>
        <w:rPr>
          <w:rFonts w:ascii="Arial" w:hAnsi="Arial" w:cs="Arial"/>
          <w:sz w:val="24"/>
          <w:szCs w:val="24"/>
        </w:rPr>
      </w:pPr>
      <w:r w:rsidRPr="004863D3">
        <w:rPr>
          <w:rFonts w:ascii="Arial" w:hAnsi="Arial" w:cs="Arial"/>
          <w:sz w:val="24"/>
          <w:szCs w:val="24"/>
        </w:rPr>
        <w:t>Si de la referida compensación o después de la deducción, previstas en los párrafos anteriores, surgiera una ganancia neta, se imputarán contra ella las pérdidas de fuente argentina -en su caso, debidamente actualizadas- que resulten deducibles, cuya imputación a la ganancia neta de fuente argentina del mismo año fiscal no hubiese resultado posible.</w:t>
      </w:r>
    </w:p>
    <w:p w:rsidR="00034A89" w:rsidRDefault="00034A89" w:rsidP="004863D3">
      <w:pPr>
        <w:spacing w:line="240" w:lineRule="auto"/>
        <w:jc w:val="both"/>
        <w:rPr>
          <w:rFonts w:ascii="Arial" w:hAnsi="Arial" w:cs="Arial"/>
          <w:sz w:val="24"/>
          <w:szCs w:val="24"/>
        </w:rPr>
      </w:pPr>
      <w:r>
        <w:rPr>
          <w:rFonts w:ascii="Arial" w:hAnsi="Arial" w:cs="Arial"/>
          <w:sz w:val="24"/>
          <w:szCs w:val="24"/>
        </w:rPr>
        <w:t>L</w:t>
      </w:r>
      <w:r w:rsidRPr="004863D3">
        <w:rPr>
          <w:rFonts w:ascii="Arial" w:hAnsi="Arial" w:cs="Arial"/>
          <w:sz w:val="24"/>
          <w:szCs w:val="24"/>
        </w:rPr>
        <w:t>os quebrantos derivados de la enajenación de acciones, valores representativos y certificados de depósito de acciones y demás valores, cuotas y participaciones sociales -incluyendo fondos comunes de inversión o entidades con otra denominación que cumplan iguales funciones y fideicomisos o contratos similares-, monedas digitales, títulos, bonos y demás valores, cualquiera fuera el sujeto que los experimente, serán considerados</w:t>
      </w:r>
      <w:r>
        <w:rPr>
          <w:rFonts w:ascii="Arial" w:hAnsi="Arial" w:cs="Arial"/>
          <w:sz w:val="24"/>
          <w:szCs w:val="24"/>
        </w:rPr>
        <w:t xml:space="preserve"> por el art. 135 del DR</w:t>
      </w:r>
      <w:r w:rsidRPr="004863D3">
        <w:rPr>
          <w:rFonts w:ascii="Arial" w:hAnsi="Arial" w:cs="Arial"/>
          <w:sz w:val="24"/>
          <w:szCs w:val="24"/>
        </w:rPr>
        <w:t xml:space="preserve"> de naturaleza específica y solo podrán computarse contra las utilidades netas de la misma fuente y que provengan de igual tipo de operaciones” en los ejercicios o años fiscales en los que se experimentaron las pérdidas, o en los 5 años inmediatos siguientes, computados de acuerdo a lo dispuesto en el Código Civil y Comercial de la Nación.</w:t>
      </w:r>
    </w:p>
    <w:p w:rsidR="00034A89" w:rsidRDefault="00034A89" w:rsidP="004863D3">
      <w:pPr>
        <w:spacing w:line="240" w:lineRule="auto"/>
        <w:jc w:val="both"/>
        <w:rPr>
          <w:rFonts w:ascii="Arial" w:hAnsi="Arial" w:cs="Arial"/>
          <w:sz w:val="24"/>
          <w:szCs w:val="24"/>
        </w:rPr>
      </w:pPr>
      <w:r>
        <w:rPr>
          <w:rFonts w:ascii="Arial" w:hAnsi="Arial" w:cs="Arial"/>
          <w:sz w:val="24"/>
          <w:szCs w:val="24"/>
        </w:rPr>
        <w:t>Resumiendo el contenido de los artículos analizados se detalla a continuación las posibilidades que se presentan para la compensación de quebrantos de fuente argentina y extranjera:</w:t>
      </w:r>
    </w:p>
    <w:p w:rsidR="00034A89" w:rsidRDefault="00034A89" w:rsidP="004863D3">
      <w:pPr>
        <w:spacing w:line="240" w:lineRule="auto"/>
        <w:jc w:val="both"/>
        <w:rPr>
          <w:rFonts w:ascii="Arial" w:hAnsi="Arial" w:cs="Arial"/>
          <w:sz w:val="24"/>
          <w:szCs w:val="24"/>
        </w:rPr>
      </w:pPr>
    </w:p>
    <w:tbl>
      <w:tblPr>
        <w:tblW w:w="8258" w:type="dxa"/>
        <w:jc w:val="center"/>
        <w:tblCellMar>
          <w:left w:w="70" w:type="dxa"/>
          <w:right w:w="70" w:type="dxa"/>
        </w:tblCellMar>
        <w:tblLook w:val="04A0" w:firstRow="1" w:lastRow="0" w:firstColumn="1" w:lastColumn="0" w:noHBand="0" w:noVBand="1"/>
      </w:tblPr>
      <w:tblGrid>
        <w:gridCol w:w="2502"/>
        <w:gridCol w:w="1285"/>
        <w:gridCol w:w="1593"/>
        <w:gridCol w:w="1285"/>
        <w:gridCol w:w="1593"/>
      </w:tblGrid>
      <w:tr w:rsidR="00034A89" w:rsidRPr="00A547E4" w:rsidTr="00A547E4">
        <w:trPr>
          <w:trHeight w:val="346"/>
          <w:jc w:val="center"/>
        </w:trPr>
        <w:tc>
          <w:tcPr>
            <w:tcW w:w="25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34A89" w:rsidRPr="00A547E4" w:rsidRDefault="00034A89" w:rsidP="00A547E4">
            <w:pPr>
              <w:spacing w:after="0" w:line="240" w:lineRule="auto"/>
              <w:jc w:val="center"/>
              <w:rPr>
                <w:rFonts w:ascii="Calibri" w:eastAsia="Times New Roman" w:hAnsi="Calibri" w:cs="Times New Roman"/>
                <w:color w:val="000000"/>
                <w:lang w:val="es-AR" w:eastAsia="es-AR"/>
              </w:rPr>
            </w:pPr>
            <w:r w:rsidRPr="00A547E4">
              <w:rPr>
                <w:rFonts w:ascii="Calibri" w:eastAsia="Times New Roman" w:hAnsi="Calibri" w:cs="Times New Roman"/>
                <w:color w:val="000000"/>
                <w:lang w:val="es-AR" w:eastAsia="es-AR"/>
              </w:rPr>
              <w:t>Ganancia compensable con:</w:t>
            </w:r>
          </w:p>
        </w:tc>
        <w:tc>
          <w:tcPr>
            <w:tcW w:w="2878" w:type="dxa"/>
            <w:gridSpan w:val="2"/>
            <w:tcBorders>
              <w:top w:val="single" w:sz="4" w:space="0" w:color="auto"/>
              <w:left w:val="nil"/>
              <w:bottom w:val="single" w:sz="4" w:space="0" w:color="auto"/>
              <w:right w:val="single" w:sz="4" w:space="0" w:color="auto"/>
            </w:tcBorders>
            <w:shd w:val="clear" w:color="auto" w:fill="auto"/>
            <w:noWrap/>
            <w:vAlign w:val="bottom"/>
            <w:hideMark/>
          </w:tcPr>
          <w:p w:rsidR="00034A89" w:rsidRPr="00A547E4" w:rsidRDefault="00034A89" w:rsidP="00A547E4">
            <w:pPr>
              <w:spacing w:after="0" w:line="240" w:lineRule="auto"/>
              <w:jc w:val="center"/>
              <w:rPr>
                <w:rFonts w:ascii="Calibri" w:eastAsia="Times New Roman" w:hAnsi="Calibri" w:cs="Times New Roman"/>
                <w:i/>
                <w:iCs/>
                <w:color w:val="000000"/>
                <w:lang w:val="es-AR" w:eastAsia="es-AR"/>
              </w:rPr>
            </w:pPr>
            <w:r w:rsidRPr="00A547E4">
              <w:rPr>
                <w:rFonts w:ascii="Calibri" w:eastAsia="Times New Roman" w:hAnsi="Calibri" w:cs="Times New Roman"/>
                <w:i/>
                <w:iCs/>
                <w:color w:val="000000"/>
                <w:lang w:val="es-AR" w:eastAsia="es-AR"/>
              </w:rPr>
              <w:t>Quebranto Fuente Argentina</w:t>
            </w:r>
          </w:p>
        </w:tc>
        <w:tc>
          <w:tcPr>
            <w:tcW w:w="2878" w:type="dxa"/>
            <w:gridSpan w:val="2"/>
            <w:tcBorders>
              <w:top w:val="single" w:sz="4" w:space="0" w:color="auto"/>
              <w:left w:val="nil"/>
              <w:bottom w:val="single" w:sz="4" w:space="0" w:color="auto"/>
              <w:right w:val="single" w:sz="4" w:space="0" w:color="auto"/>
            </w:tcBorders>
            <w:shd w:val="clear" w:color="auto" w:fill="auto"/>
            <w:noWrap/>
            <w:vAlign w:val="bottom"/>
            <w:hideMark/>
          </w:tcPr>
          <w:p w:rsidR="00034A89" w:rsidRPr="00A547E4" w:rsidRDefault="00034A89" w:rsidP="00A547E4">
            <w:pPr>
              <w:spacing w:after="0" w:line="240" w:lineRule="auto"/>
              <w:jc w:val="center"/>
              <w:rPr>
                <w:rFonts w:ascii="Calibri" w:eastAsia="Times New Roman" w:hAnsi="Calibri" w:cs="Times New Roman"/>
                <w:i/>
                <w:iCs/>
                <w:color w:val="000000"/>
                <w:lang w:val="es-AR" w:eastAsia="es-AR"/>
              </w:rPr>
            </w:pPr>
            <w:r w:rsidRPr="00A547E4">
              <w:rPr>
                <w:rFonts w:ascii="Calibri" w:eastAsia="Times New Roman" w:hAnsi="Calibri" w:cs="Times New Roman"/>
                <w:i/>
                <w:iCs/>
                <w:color w:val="000000"/>
                <w:lang w:val="es-AR" w:eastAsia="es-AR"/>
              </w:rPr>
              <w:t>Quebranto Fuente Extranjera</w:t>
            </w:r>
          </w:p>
        </w:tc>
      </w:tr>
      <w:tr w:rsidR="00034A89" w:rsidRPr="00A547E4" w:rsidTr="00A547E4">
        <w:trPr>
          <w:trHeight w:val="346"/>
          <w:jc w:val="center"/>
        </w:trPr>
        <w:tc>
          <w:tcPr>
            <w:tcW w:w="2502" w:type="dxa"/>
            <w:vMerge/>
            <w:tcBorders>
              <w:top w:val="single" w:sz="4" w:space="0" w:color="auto"/>
              <w:left w:val="single" w:sz="4" w:space="0" w:color="auto"/>
              <w:bottom w:val="single" w:sz="4" w:space="0" w:color="auto"/>
              <w:right w:val="single" w:sz="4" w:space="0" w:color="auto"/>
            </w:tcBorders>
            <w:vAlign w:val="center"/>
            <w:hideMark/>
          </w:tcPr>
          <w:p w:rsidR="00034A89" w:rsidRPr="00A547E4" w:rsidRDefault="00034A89" w:rsidP="00A547E4">
            <w:pPr>
              <w:spacing w:after="0" w:line="240" w:lineRule="auto"/>
              <w:rPr>
                <w:rFonts w:ascii="Calibri" w:eastAsia="Times New Roman" w:hAnsi="Calibri" w:cs="Times New Roman"/>
                <w:color w:val="000000"/>
                <w:lang w:val="es-AR" w:eastAsia="es-AR"/>
              </w:rPr>
            </w:pPr>
          </w:p>
        </w:tc>
        <w:tc>
          <w:tcPr>
            <w:tcW w:w="1285" w:type="dxa"/>
            <w:tcBorders>
              <w:top w:val="nil"/>
              <w:left w:val="nil"/>
              <w:bottom w:val="single" w:sz="4" w:space="0" w:color="auto"/>
              <w:right w:val="single" w:sz="4" w:space="0" w:color="auto"/>
            </w:tcBorders>
            <w:shd w:val="clear" w:color="auto" w:fill="auto"/>
            <w:noWrap/>
            <w:vAlign w:val="bottom"/>
            <w:hideMark/>
          </w:tcPr>
          <w:p w:rsidR="00034A89" w:rsidRPr="00A547E4" w:rsidRDefault="00034A89" w:rsidP="00A547E4">
            <w:pPr>
              <w:spacing w:after="0" w:line="240" w:lineRule="auto"/>
              <w:jc w:val="center"/>
              <w:rPr>
                <w:rFonts w:ascii="Calibri" w:eastAsia="Times New Roman" w:hAnsi="Calibri" w:cs="Times New Roman"/>
                <w:i/>
                <w:iCs/>
                <w:color w:val="000000"/>
                <w:lang w:val="es-AR" w:eastAsia="es-AR"/>
              </w:rPr>
            </w:pPr>
            <w:r w:rsidRPr="00A547E4">
              <w:rPr>
                <w:rFonts w:ascii="Calibri" w:eastAsia="Times New Roman" w:hAnsi="Calibri" w:cs="Times New Roman"/>
                <w:i/>
                <w:iCs/>
                <w:color w:val="000000"/>
                <w:lang w:val="es-AR" w:eastAsia="es-AR"/>
              </w:rPr>
              <w:t>General</w:t>
            </w:r>
          </w:p>
        </w:tc>
        <w:tc>
          <w:tcPr>
            <w:tcW w:w="1593" w:type="dxa"/>
            <w:tcBorders>
              <w:top w:val="nil"/>
              <w:left w:val="nil"/>
              <w:bottom w:val="single" w:sz="4" w:space="0" w:color="auto"/>
              <w:right w:val="single" w:sz="4" w:space="0" w:color="auto"/>
            </w:tcBorders>
            <w:shd w:val="clear" w:color="auto" w:fill="auto"/>
            <w:noWrap/>
            <w:vAlign w:val="bottom"/>
            <w:hideMark/>
          </w:tcPr>
          <w:p w:rsidR="00034A89" w:rsidRPr="00A547E4" w:rsidRDefault="00034A89" w:rsidP="00A547E4">
            <w:pPr>
              <w:spacing w:after="0" w:line="240" w:lineRule="auto"/>
              <w:jc w:val="center"/>
              <w:rPr>
                <w:rFonts w:ascii="Calibri" w:eastAsia="Times New Roman" w:hAnsi="Calibri" w:cs="Times New Roman"/>
                <w:i/>
                <w:iCs/>
                <w:color w:val="000000"/>
                <w:lang w:val="es-AR" w:eastAsia="es-AR"/>
              </w:rPr>
            </w:pPr>
            <w:r w:rsidRPr="00A547E4">
              <w:rPr>
                <w:rFonts w:ascii="Calibri" w:eastAsia="Times New Roman" w:hAnsi="Calibri" w:cs="Times New Roman"/>
                <w:i/>
                <w:iCs/>
                <w:color w:val="000000"/>
                <w:lang w:val="es-AR" w:eastAsia="es-AR"/>
              </w:rPr>
              <w:t>Específico</w:t>
            </w:r>
          </w:p>
        </w:tc>
        <w:tc>
          <w:tcPr>
            <w:tcW w:w="1285" w:type="dxa"/>
            <w:tcBorders>
              <w:top w:val="nil"/>
              <w:left w:val="nil"/>
              <w:bottom w:val="single" w:sz="4" w:space="0" w:color="auto"/>
              <w:right w:val="single" w:sz="4" w:space="0" w:color="auto"/>
            </w:tcBorders>
            <w:shd w:val="clear" w:color="auto" w:fill="auto"/>
            <w:noWrap/>
            <w:vAlign w:val="bottom"/>
            <w:hideMark/>
          </w:tcPr>
          <w:p w:rsidR="00034A89" w:rsidRPr="00A547E4" w:rsidRDefault="00034A89" w:rsidP="00A547E4">
            <w:pPr>
              <w:spacing w:after="0" w:line="240" w:lineRule="auto"/>
              <w:jc w:val="center"/>
              <w:rPr>
                <w:rFonts w:ascii="Calibri" w:eastAsia="Times New Roman" w:hAnsi="Calibri" w:cs="Times New Roman"/>
                <w:i/>
                <w:iCs/>
                <w:color w:val="000000"/>
                <w:lang w:val="es-AR" w:eastAsia="es-AR"/>
              </w:rPr>
            </w:pPr>
            <w:r w:rsidRPr="00A547E4">
              <w:rPr>
                <w:rFonts w:ascii="Calibri" w:eastAsia="Times New Roman" w:hAnsi="Calibri" w:cs="Times New Roman"/>
                <w:i/>
                <w:iCs/>
                <w:color w:val="000000"/>
                <w:lang w:val="es-AR" w:eastAsia="es-AR"/>
              </w:rPr>
              <w:t>General</w:t>
            </w:r>
          </w:p>
        </w:tc>
        <w:tc>
          <w:tcPr>
            <w:tcW w:w="1593" w:type="dxa"/>
            <w:tcBorders>
              <w:top w:val="nil"/>
              <w:left w:val="nil"/>
              <w:bottom w:val="single" w:sz="4" w:space="0" w:color="auto"/>
              <w:right w:val="single" w:sz="4" w:space="0" w:color="auto"/>
            </w:tcBorders>
            <w:shd w:val="clear" w:color="auto" w:fill="auto"/>
            <w:noWrap/>
            <w:vAlign w:val="bottom"/>
            <w:hideMark/>
          </w:tcPr>
          <w:p w:rsidR="00034A89" w:rsidRPr="00A547E4" w:rsidRDefault="00034A89" w:rsidP="00A547E4">
            <w:pPr>
              <w:spacing w:after="0" w:line="240" w:lineRule="auto"/>
              <w:jc w:val="center"/>
              <w:rPr>
                <w:rFonts w:ascii="Calibri" w:eastAsia="Times New Roman" w:hAnsi="Calibri" w:cs="Times New Roman"/>
                <w:i/>
                <w:iCs/>
                <w:color w:val="000000"/>
                <w:lang w:val="es-AR" w:eastAsia="es-AR"/>
              </w:rPr>
            </w:pPr>
            <w:r w:rsidRPr="00A547E4">
              <w:rPr>
                <w:rFonts w:ascii="Calibri" w:eastAsia="Times New Roman" w:hAnsi="Calibri" w:cs="Times New Roman"/>
                <w:i/>
                <w:iCs/>
                <w:color w:val="000000"/>
                <w:lang w:val="es-AR" w:eastAsia="es-AR"/>
              </w:rPr>
              <w:t>Específico</w:t>
            </w:r>
          </w:p>
        </w:tc>
      </w:tr>
      <w:tr w:rsidR="00034A89" w:rsidRPr="00A547E4" w:rsidTr="00A547E4">
        <w:trPr>
          <w:trHeight w:val="346"/>
          <w:jc w:val="center"/>
        </w:trPr>
        <w:tc>
          <w:tcPr>
            <w:tcW w:w="2502" w:type="dxa"/>
            <w:tcBorders>
              <w:top w:val="nil"/>
              <w:left w:val="single" w:sz="4" w:space="0" w:color="auto"/>
              <w:bottom w:val="single" w:sz="4" w:space="0" w:color="auto"/>
              <w:right w:val="single" w:sz="4" w:space="0" w:color="auto"/>
            </w:tcBorders>
            <w:shd w:val="clear" w:color="auto" w:fill="auto"/>
            <w:noWrap/>
            <w:vAlign w:val="bottom"/>
            <w:hideMark/>
          </w:tcPr>
          <w:p w:rsidR="00034A89" w:rsidRPr="00A547E4" w:rsidRDefault="00034A89" w:rsidP="00A547E4">
            <w:pPr>
              <w:spacing w:after="0" w:line="240" w:lineRule="auto"/>
              <w:rPr>
                <w:rFonts w:ascii="Calibri" w:eastAsia="Times New Roman" w:hAnsi="Calibri" w:cs="Times New Roman"/>
                <w:color w:val="000000"/>
                <w:lang w:val="es-AR" w:eastAsia="es-AR"/>
              </w:rPr>
            </w:pPr>
            <w:r w:rsidRPr="00A547E4">
              <w:rPr>
                <w:rFonts w:ascii="Calibri" w:eastAsia="Times New Roman" w:hAnsi="Calibri" w:cs="Times New Roman"/>
                <w:color w:val="000000"/>
                <w:lang w:val="es-AR" w:eastAsia="es-AR"/>
              </w:rPr>
              <w:t>Ganancia General de FA</w:t>
            </w:r>
          </w:p>
        </w:tc>
        <w:tc>
          <w:tcPr>
            <w:tcW w:w="1285" w:type="dxa"/>
            <w:tcBorders>
              <w:top w:val="nil"/>
              <w:left w:val="nil"/>
              <w:bottom w:val="single" w:sz="4" w:space="0" w:color="auto"/>
              <w:right w:val="single" w:sz="4" w:space="0" w:color="auto"/>
            </w:tcBorders>
            <w:shd w:val="clear" w:color="auto" w:fill="auto"/>
            <w:noWrap/>
            <w:vAlign w:val="bottom"/>
            <w:hideMark/>
          </w:tcPr>
          <w:p w:rsidR="00034A89" w:rsidRPr="00A547E4" w:rsidRDefault="00034A89" w:rsidP="00A547E4">
            <w:pPr>
              <w:spacing w:after="0" w:line="240" w:lineRule="auto"/>
              <w:jc w:val="center"/>
              <w:rPr>
                <w:rFonts w:ascii="Calibri" w:eastAsia="Times New Roman" w:hAnsi="Calibri" w:cs="Times New Roman"/>
                <w:b/>
                <w:bCs/>
                <w:i/>
                <w:iCs/>
                <w:color w:val="000000"/>
                <w:lang w:val="es-AR" w:eastAsia="es-AR"/>
              </w:rPr>
            </w:pPr>
            <w:r w:rsidRPr="00A547E4">
              <w:rPr>
                <w:rFonts w:ascii="Calibri" w:eastAsia="Times New Roman" w:hAnsi="Calibri" w:cs="Times New Roman"/>
                <w:b/>
                <w:bCs/>
                <w:i/>
                <w:iCs/>
                <w:color w:val="000000"/>
                <w:lang w:val="es-AR" w:eastAsia="es-AR"/>
              </w:rPr>
              <w:t>Si</w:t>
            </w:r>
          </w:p>
        </w:tc>
        <w:tc>
          <w:tcPr>
            <w:tcW w:w="1593" w:type="dxa"/>
            <w:tcBorders>
              <w:top w:val="nil"/>
              <w:left w:val="nil"/>
              <w:bottom w:val="single" w:sz="4" w:space="0" w:color="auto"/>
              <w:right w:val="single" w:sz="4" w:space="0" w:color="auto"/>
            </w:tcBorders>
            <w:shd w:val="clear" w:color="auto" w:fill="auto"/>
            <w:noWrap/>
            <w:vAlign w:val="bottom"/>
            <w:hideMark/>
          </w:tcPr>
          <w:p w:rsidR="00034A89" w:rsidRPr="00A547E4" w:rsidRDefault="00034A89" w:rsidP="00A547E4">
            <w:pPr>
              <w:spacing w:after="0" w:line="240" w:lineRule="auto"/>
              <w:jc w:val="center"/>
              <w:rPr>
                <w:rFonts w:ascii="Calibri" w:eastAsia="Times New Roman" w:hAnsi="Calibri" w:cs="Times New Roman"/>
                <w:color w:val="000000"/>
                <w:lang w:val="es-AR" w:eastAsia="es-AR"/>
              </w:rPr>
            </w:pPr>
            <w:r w:rsidRPr="00A547E4">
              <w:rPr>
                <w:rFonts w:ascii="Calibri" w:eastAsia="Times New Roman" w:hAnsi="Calibri" w:cs="Times New Roman"/>
                <w:color w:val="000000"/>
                <w:lang w:val="es-AR" w:eastAsia="es-AR"/>
              </w:rPr>
              <w:t>No</w:t>
            </w:r>
          </w:p>
        </w:tc>
        <w:tc>
          <w:tcPr>
            <w:tcW w:w="1285" w:type="dxa"/>
            <w:tcBorders>
              <w:top w:val="nil"/>
              <w:left w:val="nil"/>
              <w:bottom w:val="single" w:sz="4" w:space="0" w:color="auto"/>
              <w:right w:val="single" w:sz="4" w:space="0" w:color="auto"/>
            </w:tcBorders>
            <w:shd w:val="clear" w:color="auto" w:fill="auto"/>
            <w:noWrap/>
            <w:vAlign w:val="bottom"/>
            <w:hideMark/>
          </w:tcPr>
          <w:p w:rsidR="00034A89" w:rsidRPr="00A547E4" w:rsidRDefault="00034A89" w:rsidP="00A547E4">
            <w:pPr>
              <w:spacing w:after="0" w:line="240" w:lineRule="auto"/>
              <w:jc w:val="center"/>
              <w:rPr>
                <w:rFonts w:ascii="Calibri" w:eastAsia="Times New Roman" w:hAnsi="Calibri" w:cs="Times New Roman"/>
                <w:color w:val="000000"/>
                <w:lang w:val="es-AR" w:eastAsia="es-AR"/>
              </w:rPr>
            </w:pPr>
            <w:r w:rsidRPr="00A547E4">
              <w:rPr>
                <w:rFonts w:ascii="Calibri" w:eastAsia="Times New Roman" w:hAnsi="Calibri" w:cs="Times New Roman"/>
                <w:color w:val="000000"/>
                <w:lang w:val="es-AR" w:eastAsia="es-AR"/>
              </w:rPr>
              <w:t>No</w:t>
            </w:r>
          </w:p>
        </w:tc>
        <w:tc>
          <w:tcPr>
            <w:tcW w:w="1593" w:type="dxa"/>
            <w:tcBorders>
              <w:top w:val="nil"/>
              <w:left w:val="nil"/>
              <w:bottom w:val="single" w:sz="4" w:space="0" w:color="auto"/>
              <w:right w:val="single" w:sz="4" w:space="0" w:color="auto"/>
            </w:tcBorders>
            <w:shd w:val="clear" w:color="auto" w:fill="auto"/>
            <w:noWrap/>
            <w:vAlign w:val="bottom"/>
            <w:hideMark/>
          </w:tcPr>
          <w:p w:rsidR="00034A89" w:rsidRPr="00A547E4" w:rsidRDefault="00034A89" w:rsidP="00A547E4">
            <w:pPr>
              <w:spacing w:after="0" w:line="240" w:lineRule="auto"/>
              <w:jc w:val="center"/>
              <w:rPr>
                <w:rFonts w:ascii="Calibri" w:eastAsia="Times New Roman" w:hAnsi="Calibri" w:cs="Times New Roman"/>
                <w:color w:val="000000"/>
                <w:lang w:val="es-AR" w:eastAsia="es-AR"/>
              </w:rPr>
            </w:pPr>
            <w:r w:rsidRPr="00A547E4">
              <w:rPr>
                <w:rFonts w:ascii="Calibri" w:eastAsia="Times New Roman" w:hAnsi="Calibri" w:cs="Times New Roman"/>
                <w:color w:val="000000"/>
                <w:lang w:val="es-AR" w:eastAsia="es-AR"/>
              </w:rPr>
              <w:t>No</w:t>
            </w:r>
          </w:p>
        </w:tc>
      </w:tr>
      <w:tr w:rsidR="00034A89" w:rsidRPr="00A547E4" w:rsidTr="00A547E4">
        <w:trPr>
          <w:trHeight w:val="346"/>
          <w:jc w:val="center"/>
        </w:trPr>
        <w:tc>
          <w:tcPr>
            <w:tcW w:w="2502" w:type="dxa"/>
            <w:tcBorders>
              <w:top w:val="nil"/>
              <w:left w:val="single" w:sz="4" w:space="0" w:color="auto"/>
              <w:bottom w:val="single" w:sz="4" w:space="0" w:color="auto"/>
              <w:right w:val="single" w:sz="4" w:space="0" w:color="auto"/>
            </w:tcBorders>
            <w:shd w:val="clear" w:color="auto" w:fill="auto"/>
            <w:noWrap/>
            <w:vAlign w:val="bottom"/>
            <w:hideMark/>
          </w:tcPr>
          <w:p w:rsidR="00034A89" w:rsidRPr="00A547E4" w:rsidRDefault="00034A89" w:rsidP="00A547E4">
            <w:pPr>
              <w:spacing w:after="0" w:line="240" w:lineRule="auto"/>
              <w:rPr>
                <w:rFonts w:ascii="Calibri" w:eastAsia="Times New Roman" w:hAnsi="Calibri" w:cs="Times New Roman"/>
                <w:color w:val="000000"/>
                <w:lang w:val="es-AR" w:eastAsia="es-AR"/>
              </w:rPr>
            </w:pPr>
            <w:r w:rsidRPr="00A547E4">
              <w:rPr>
                <w:rFonts w:ascii="Calibri" w:eastAsia="Times New Roman" w:hAnsi="Calibri" w:cs="Times New Roman"/>
                <w:color w:val="000000"/>
                <w:lang w:val="es-AR" w:eastAsia="es-AR"/>
              </w:rPr>
              <w:t>Ganancia General de FE</w:t>
            </w:r>
          </w:p>
        </w:tc>
        <w:tc>
          <w:tcPr>
            <w:tcW w:w="1285" w:type="dxa"/>
            <w:tcBorders>
              <w:top w:val="nil"/>
              <w:left w:val="nil"/>
              <w:bottom w:val="single" w:sz="4" w:space="0" w:color="auto"/>
              <w:right w:val="single" w:sz="4" w:space="0" w:color="auto"/>
            </w:tcBorders>
            <w:shd w:val="clear" w:color="auto" w:fill="auto"/>
            <w:noWrap/>
            <w:vAlign w:val="bottom"/>
            <w:hideMark/>
          </w:tcPr>
          <w:p w:rsidR="00034A89" w:rsidRPr="00A547E4" w:rsidRDefault="00034A89" w:rsidP="00A547E4">
            <w:pPr>
              <w:spacing w:after="0" w:line="240" w:lineRule="auto"/>
              <w:jc w:val="center"/>
              <w:rPr>
                <w:rFonts w:ascii="Calibri" w:eastAsia="Times New Roman" w:hAnsi="Calibri" w:cs="Times New Roman"/>
                <w:b/>
                <w:bCs/>
                <w:i/>
                <w:iCs/>
                <w:color w:val="000000"/>
                <w:lang w:val="es-AR" w:eastAsia="es-AR"/>
              </w:rPr>
            </w:pPr>
            <w:r w:rsidRPr="00A547E4">
              <w:rPr>
                <w:rFonts w:ascii="Calibri" w:eastAsia="Times New Roman" w:hAnsi="Calibri" w:cs="Times New Roman"/>
                <w:b/>
                <w:bCs/>
                <w:i/>
                <w:iCs/>
                <w:color w:val="000000"/>
                <w:lang w:val="es-AR" w:eastAsia="es-AR"/>
              </w:rPr>
              <w:t xml:space="preserve">Si </w:t>
            </w:r>
            <w:r>
              <w:rPr>
                <w:rFonts w:ascii="Calibri" w:eastAsia="Times New Roman" w:hAnsi="Calibri" w:cs="Times New Roman"/>
                <w:b/>
                <w:bCs/>
                <w:i/>
                <w:iCs/>
                <w:color w:val="000000"/>
                <w:lang w:val="es-AR" w:eastAsia="es-AR"/>
              </w:rPr>
              <w:t>*</w:t>
            </w:r>
          </w:p>
        </w:tc>
        <w:tc>
          <w:tcPr>
            <w:tcW w:w="1593" w:type="dxa"/>
            <w:tcBorders>
              <w:top w:val="nil"/>
              <w:left w:val="nil"/>
              <w:bottom w:val="single" w:sz="4" w:space="0" w:color="auto"/>
              <w:right w:val="single" w:sz="4" w:space="0" w:color="auto"/>
            </w:tcBorders>
            <w:shd w:val="clear" w:color="auto" w:fill="auto"/>
            <w:noWrap/>
            <w:vAlign w:val="bottom"/>
            <w:hideMark/>
          </w:tcPr>
          <w:p w:rsidR="00034A89" w:rsidRPr="00A547E4" w:rsidRDefault="00034A89" w:rsidP="00A547E4">
            <w:pPr>
              <w:spacing w:after="0" w:line="240" w:lineRule="auto"/>
              <w:jc w:val="center"/>
              <w:rPr>
                <w:rFonts w:ascii="Calibri" w:eastAsia="Times New Roman" w:hAnsi="Calibri" w:cs="Times New Roman"/>
                <w:color w:val="000000"/>
                <w:lang w:val="es-AR" w:eastAsia="es-AR"/>
              </w:rPr>
            </w:pPr>
            <w:r w:rsidRPr="00A547E4">
              <w:rPr>
                <w:rFonts w:ascii="Calibri" w:eastAsia="Times New Roman" w:hAnsi="Calibri" w:cs="Times New Roman"/>
                <w:color w:val="000000"/>
                <w:lang w:val="es-AR" w:eastAsia="es-AR"/>
              </w:rPr>
              <w:t>No</w:t>
            </w:r>
          </w:p>
        </w:tc>
        <w:tc>
          <w:tcPr>
            <w:tcW w:w="1285" w:type="dxa"/>
            <w:tcBorders>
              <w:top w:val="nil"/>
              <w:left w:val="nil"/>
              <w:bottom w:val="single" w:sz="4" w:space="0" w:color="auto"/>
              <w:right w:val="single" w:sz="4" w:space="0" w:color="auto"/>
            </w:tcBorders>
            <w:shd w:val="clear" w:color="auto" w:fill="auto"/>
            <w:noWrap/>
            <w:vAlign w:val="bottom"/>
            <w:hideMark/>
          </w:tcPr>
          <w:p w:rsidR="00034A89" w:rsidRPr="00A547E4" w:rsidRDefault="00034A89" w:rsidP="00A547E4">
            <w:pPr>
              <w:spacing w:after="0" w:line="240" w:lineRule="auto"/>
              <w:jc w:val="center"/>
              <w:rPr>
                <w:rFonts w:ascii="Calibri" w:eastAsia="Times New Roman" w:hAnsi="Calibri" w:cs="Times New Roman"/>
                <w:b/>
                <w:bCs/>
                <w:i/>
                <w:iCs/>
                <w:color w:val="000000"/>
                <w:lang w:val="es-AR" w:eastAsia="es-AR"/>
              </w:rPr>
            </w:pPr>
            <w:r w:rsidRPr="00A547E4">
              <w:rPr>
                <w:rFonts w:ascii="Calibri" w:eastAsia="Times New Roman" w:hAnsi="Calibri" w:cs="Times New Roman"/>
                <w:b/>
                <w:bCs/>
                <w:i/>
                <w:iCs/>
                <w:color w:val="000000"/>
                <w:lang w:val="es-AR" w:eastAsia="es-AR"/>
              </w:rPr>
              <w:t>Si</w:t>
            </w:r>
          </w:p>
        </w:tc>
        <w:tc>
          <w:tcPr>
            <w:tcW w:w="1593" w:type="dxa"/>
            <w:tcBorders>
              <w:top w:val="nil"/>
              <w:left w:val="nil"/>
              <w:bottom w:val="single" w:sz="4" w:space="0" w:color="auto"/>
              <w:right w:val="single" w:sz="4" w:space="0" w:color="auto"/>
            </w:tcBorders>
            <w:shd w:val="clear" w:color="auto" w:fill="auto"/>
            <w:noWrap/>
            <w:vAlign w:val="bottom"/>
            <w:hideMark/>
          </w:tcPr>
          <w:p w:rsidR="00034A89" w:rsidRPr="00A547E4" w:rsidRDefault="00034A89" w:rsidP="00A547E4">
            <w:pPr>
              <w:spacing w:after="0" w:line="240" w:lineRule="auto"/>
              <w:jc w:val="center"/>
              <w:rPr>
                <w:rFonts w:ascii="Calibri" w:eastAsia="Times New Roman" w:hAnsi="Calibri" w:cs="Times New Roman"/>
                <w:color w:val="000000"/>
                <w:lang w:val="es-AR" w:eastAsia="es-AR"/>
              </w:rPr>
            </w:pPr>
            <w:r w:rsidRPr="00A547E4">
              <w:rPr>
                <w:rFonts w:ascii="Calibri" w:eastAsia="Times New Roman" w:hAnsi="Calibri" w:cs="Times New Roman"/>
                <w:color w:val="000000"/>
                <w:lang w:val="es-AR" w:eastAsia="es-AR"/>
              </w:rPr>
              <w:t>No</w:t>
            </w:r>
          </w:p>
        </w:tc>
      </w:tr>
      <w:tr w:rsidR="00034A89" w:rsidRPr="00A547E4" w:rsidTr="00A547E4">
        <w:trPr>
          <w:trHeight w:val="346"/>
          <w:jc w:val="center"/>
        </w:trPr>
        <w:tc>
          <w:tcPr>
            <w:tcW w:w="2502" w:type="dxa"/>
            <w:tcBorders>
              <w:top w:val="nil"/>
              <w:left w:val="single" w:sz="4" w:space="0" w:color="auto"/>
              <w:bottom w:val="single" w:sz="4" w:space="0" w:color="auto"/>
              <w:right w:val="single" w:sz="4" w:space="0" w:color="auto"/>
            </w:tcBorders>
            <w:shd w:val="clear" w:color="auto" w:fill="auto"/>
            <w:noWrap/>
            <w:vAlign w:val="bottom"/>
            <w:hideMark/>
          </w:tcPr>
          <w:p w:rsidR="00034A89" w:rsidRPr="00A547E4" w:rsidRDefault="00034A89" w:rsidP="00A547E4">
            <w:pPr>
              <w:spacing w:after="0" w:line="240" w:lineRule="auto"/>
              <w:rPr>
                <w:rFonts w:ascii="Calibri" w:eastAsia="Times New Roman" w:hAnsi="Calibri" w:cs="Times New Roman"/>
                <w:color w:val="000000"/>
                <w:lang w:val="es-AR" w:eastAsia="es-AR"/>
              </w:rPr>
            </w:pPr>
            <w:r w:rsidRPr="00A547E4">
              <w:rPr>
                <w:rFonts w:ascii="Calibri" w:eastAsia="Times New Roman" w:hAnsi="Calibri" w:cs="Times New Roman"/>
                <w:color w:val="000000"/>
                <w:lang w:val="es-AR" w:eastAsia="es-AR"/>
              </w:rPr>
              <w:t>Ganancia Específica de FA</w:t>
            </w:r>
          </w:p>
        </w:tc>
        <w:tc>
          <w:tcPr>
            <w:tcW w:w="1285" w:type="dxa"/>
            <w:tcBorders>
              <w:top w:val="nil"/>
              <w:left w:val="nil"/>
              <w:bottom w:val="single" w:sz="4" w:space="0" w:color="auto"/>
              <w:right w:val="single" w:sz="4" w:space="0" w:color="auto"/>
            </w:tcBorders>
            <w:shd w:val="clear" w:color="auto" w:fill="auto"/>
            <w:noWrap/>
            <w:vAlign w:val="bottom"/>
            <w:hideMark/>
          </w:tcPr>
          <w:p w:rsidR="00034A89" w:rsidRPr="00A547E4" w:rsidRDefault="00034A89" w:rsidP="00A547E4">
            <w:pPr>
              <w:spacing w:after="0" w:line="240" w:lineRule="auto"/>
              <w:jc w:val="center"/>
              <w:rPr>
                <w:rFonts w:ascii="Calibri" w:eastAsia="Times New Roman" w:hAnsi="Calibri" w:cs="Times New Roman"/>
                <w:b/>
                <w:bCs/>
                <w:i/>
                <w:iCs/>
                <w:color w:val="000000"/>
                <w:lang w:val="es-AR" w:eastAsia="es-AR"/>
              </w:rPr>
            </w:pPr>
            <w:r w:rsidRPr="00A547E4">
              <w:rPr>
                <w:rFonts w:ascii="Calibri" w:eastAsia="Times New Roman" w:hAnsi="Calibri" w:cs="Times New Roman"/>
                <w:b/>
                <w:bCs/>
                <w:i/>
                <w:iCs/>
                <w:color w:val="000000"/>
                <w:lang w:val="es-AR" w:eastAsia="es-AR"/>
              </w:rPr>
              <w:t>Si</w:t>
            </w:r>
          </w:p>
        </w:tc>
        <w:tc>
          <w:tcPr>
            <w:tcW w:w="1593" w:type="dxa"/>
            <w:tcBorders>
              <w:top w:val="nil"/>
              <w:left w:val="nil"/>
              <w:bottom w:val="single" w:sz="4" w:space="0" w:color="auto"/>
              <w:right w:val="single" w:sz="4" w:space="0" w:color="auto"/>
            </w:tcBorders>
            <w:shd w:val="clear" w:color="auto" w:fill="auto"/>
            <w:noWrap/>
            <w:vAlign w:val="bottom"/>
            <w:hideMark/>
          </w:tcPr>
          <w:p w:rsidR="00034A89" w:rsidRPr="00A547E4" w:rsidRDefault="00034A89" w:rsidP="00A547E4">
            <w:pPr>
              <w:spacing w:after="0" w:line="240" w:lineRule="auto"/>
              <w:jc w:val="center"/>
              <w:rPr>
                <w:rFonts w:ascii="Calibri" w:eastAsia="Times New Roman" w:hAnsi="Calibri" w:cs="Times New Roman"/>
                <w:b/>
                <w:bCs/>
                <w:i/>
                <w:iCs/>
                <w:color w:val="000000"/>
                <w:lang w:val="es-AR" w:eastAsia="es-AR"/>
              </w:rPr>
            </w:pPr>
            <w:r w:rsidRPr="00A547E4">
              <w:rPr>
                <w:rFonts w:ascii="Calibri" w:eastAsia="Times New Roman" w:hAnsi="Calibri" w:cs="Times New Roman"/>
                <w:b/>
                <w:bCs/>
                <w:i/>
                <w:iCs/>
                <w:color w:val="000000"/>
                <w:lang w:val="es-AR" w:eastAsia="es-AR"/>
              </w:rPr>
              <w:t>Si</w:t>
            </w:r>
          </w:p>
        </w:tc>
        <w:tc>
          <w:tcPr>
            <w:tcW w:w="1285" w:type="dxa"/>
            <w:tcBorders>
              <w:top w:val="nil"/>
              <w:left w:val="nil"/>
              <w:bottom w:val="single" w:sz="4" w:space="0" w:color="auto"/>
              <w:right w:val="single" w:sz="4" w:space="0" w:color="auto"/>
            </w:tcBorders>
            <w:shd w:val="clear" w:color="auto" w:fill="auto"/>
            <w:noWrap/>
            <w:vAlign w:val="bottom"/>
            <w:hideMark/>
          </w:tcPr>
          <w:p w:rsidR="00034A89" w:rsidRPr="00A547E4" w:rsidRDefault="00034A89" w:rsidP="00A547E4">
            <w:pPr>
              <w:spacing w:after="0" w:line="240" w:lineRule="auto"/>
              <w:jc w:val="center"/>
              <w:rPr>
                <w:rFonts w:ascii="Calibri" w:eastAsia="Times New Roman" w:hAnsi="Calibri" w:cs="Times New Roman"/>
                <w:color w:val="000000"/>
                <w:lang w:val="es-AR" w:eastAsia="es-AR"/>
              </w:rPr>
            </w:pPr>
            <w:r w:rsidRPr="00A547E4">
              <w:rPr>
                <w:rFonts w:ascii="Calibri" w:eastAsia="Times New Roman" w:hAnsi="Calibri" w:cs="Times New Roman"/>
                <w:color w:val="000000"/>
                <w:lang w:val="es-AR" w:eastAsia="es-AR"/>
              </w:rPr>
              <w:t>No</w:t>
            </w:r>
          </w:p>
        </w:tc>
        <w:tc>
          <w:tcPr>
            <w:tcW w:w="1593" w:type="dxa"/>
            <w:tcBorders>
              <w:top w:val="nil"/>
              <w:left w:val="nil"/>
              <w:bottom w:val="single" w:sz="4" w:space="0" w:color="auto"/>
              <w:right w:val="single" w:sz="4" w:space="0" w:color="auto"/>
            </w:tcBorders>
            <w:shd w:val="clear" w:color="auto" w:fill="auto"/>
            <w:noWrap/>
            <w:vAlign w:val="bottom"/>
            <w:hideMark/>
          </w:tcPr>
          <w:p w:rsidR="00034A89" w:rsidRPr="00A547E4" w:rsidRDefault="00034A89" w:rsidP="00A547E4">
            <w:pPr>
              <w:spacing w:after="0" w:line="240" w:lineRule="auto"/>
              <w:jc w:val="center"/>
              <w:rPr>
                <w:rFonts w:ascii="Calibri" w:eastAsia="Times New Roman" w:hAnsi="Calibri" w:cs="Times New Roman"/>
                <w:color w:val="000000"/>
                <w:lang w:val="es-AR" w:eastAsia="es-AR"/>
              </w:rPr>
            </w:pPr>
            <w:r w:rsidRPr="00A547E4">
              <w:rPr>
                <w:rFonts w:ascii="Calibri" w:eastAsia="Times New Roman" w:hAnsi="Calibri" w:cs="Times New Roman"/>
                <w:color w:val="000000"/>
                <w:lang w:val="es-AR" w:eastAsia="es-AR"/>
              </w:rPr>
              <w:t>No</w:t>
            </w:r>
          </w:p>
        </w:tc>
      </w:tr>
      <w:tr w:rsidR="00034A89" w:rsidRPr="00A547E4" w:rsidTr="00A547E4">
        <w:trPr>
          <w:trHeight w:val="346"/>
          <w:jc w:val="center"/>
        </w:trPr>
        <w:tc>
          <w:tcPr>
            <w:tcW w:w="2502" w:type="dxa"/>
            <w:tcBorders>
              <w:top w:val="nil"/>
              <w:left w:val="single" w:sz="4" w:space="0" w:color="auto"/>
              <w:bottom w:val="single" w:sz="4" w:space="0" w:color="auto"/>
              <w:right w:val="single" w:sz="4" w:space="0" w:color="auto"/>
            </w:tcBorders>
            <w:shd w:val="clear" w:color="auto" w:fill="auto"/>
            <w:noWrap/>
            <w:vAlign w:val="bottom"/>
            <w:hideMark/>
          </w:tcPr>
          <w:p w:rsidR="00034A89" w:rsidRPr="00A547E4" w:rsidRDefault="00034A89" w:rsidP="00A547E4">
            <w:pPr>
              <w:spacing w:after="0" w:line="240" w:lineRule="auto"/>
              <w:rPr>
                <w:rFonts w:ascii="Calibri" w:eastAsia="Times New Roman" w:hAnsi="Calibri" w:cs="Times New Roman"/>
                <w:color w:val="000000"/>
                <w:lang w:val="es-AR" w:eastAsia="es-AR"/>
              </w:rPr>
            </w:pPr>
            <w:r w:rsidRPr="00A547E4">
              <w:rPr>
                <w:rFonts w:ascii="Calibri" w:eastAsia="Times New Roman" w:hAnsi="Calibri" w:cs="Times New Roman"/>
                <w:color w:val="000000"/>
                <w:lang w:val="es-AR" w:eastAsia="es-AR"/>
              </w:rPr>
              <w:t>Ganancia Específica de FE</w:t>
            </w:r>
          </w:p>
        </w:tc>
        <w:tc>
          <w:tcPr>
            <w:tcW w:w="1285" w:type="dxa"/>
            <w:tcBorders>
              <w:top w:val="nil"/>
              <w:left w:val="nil"/>
              <w:bottom w:val="single" w:sz="4" w:space="0" w:color="auto"/>
              <w:right w:val="single" w:sz="4" w:space="0" w:color="auto"/>
            </w:tcBorders>
            <w:shd w:val="clear" w:color="auto" w:fill="auto"/>
            <w:noWrap/>
            <w:vAlign w:val="bottom"/>
            <w:hideMark/>
          </w:tcPr>
          <w:p w:rsidR="00034A89" w:rsidRPr="00A547E4" w:rsidRDefault="00034A89" w:rsidP="00A547E4">
            <w:pPr>
              <w:spacing w:after="0" w:line="240" w:lineRule="auto"/>
              <w:jc w:val="center"/>
              <w:rPr>
                <w:rFonts w:ascii="Calibri" w:eastAsia="Times New Roman" w:hAnsi="Calibri" w:cs="Times New Roman"/>
                <w:b/>
                <w:bCs/>
                <w:i/>
                <w:iCs/>
                <w:color w:val="000000"/>
                <w:lang w:val="es-AR" w:eastAsia="es-AR"/>
              </w:rPr>
            </w:pPr>
            <w:r w:rsidRPr="00A547E4">
              <w:rPr>
                <w:rFonts w:ascii="Calibri" w:eastAsia="Times New Roman" w:hAnsi="Calibri" w:cs="Times New Roman"/>
                <w:b/>
                <w:bCs/>
                <w:i/>
                <w:iCs/>
                <w:color w:val="000000"/>
                <w:lang w:val="es-AR" w:eastAsia="es-AR"/>
              </w:rPr>
              <w:t>Si</w:t>
            </w:r>
          </w:p>
        </w:tc>
        <w:tc>
          <w:tcPr>
            <w:tcW w:w="1593" w:type="dxa"/>
            <w:tcBorders>
              <w:top w:val="nil"/>
              <w:left w:val="nil"/>
              <w:bottom w:val="single" w:sz="4" w:space="0" w:color="auto"/>
              <w:right w:val="single" w:sz="4" w:space="0" w:color="auto"/>
            </w:tcBorders>
            <w:shd w:val="clear" w:color="auto" w:fill="auto"/>
            <w:noWrap/>
            <w:vAlign w:val="bottom"/>
            <w:hideMark/>
          </w:tcPr>
          <w:p w:rsidR="00034A89" w:rsidRPr="00A547E4" w:rsidRDefault="00034A89" w:rsidP="00A547E4">
            <w:pPr>
              <w:spacing w:after="0" w:line="240" w:lineRule="auto"/>
              <w:jc w:val="center"/>
              <w:rPr>
                <w:rFonts w:ascii="Calibri" w:eastAsia="Times New Roman" w:hAnsi="Calibri" w:cs="Times New Roman"/>
                <w:color w:val="000000"/>
                <w:lang w:val="es-AR" w:eastAsia="es-AR"/>
              </w:rPr>
            </w:pPr>
            <w:r w:rsidRPr="00A547E4">
              <w:rPr>
                <w:rFonts w:ascii="Calibri" w:eastAsia="Times New Roman" w:hAnsi="Calibri" w:cs="Times New Roman"/>
                <w:color w:val="000000"/>
                <w:lang w:val="es-AR" w:eastAsia="es-AR"/>
              </w:rPr>
              <w:t>No</w:t>
            </w:r>
          </w:p>
        </w:tc>
        <w:tc>
          <w:tcPr>
            <w:tcW w:w="1285" w:type="dxa"/>
            <w:tcBorders>
              <w:top w:val="nil"/>
              <w:left w:val="nil"/>
              <w:bottom w:val="single" w:sz="4" w:space="0" w:color="auto"/>
              <w:right w:val="single" w:sz="4" w:space="0" w:color="auto"/>
            </w:tcBorders>
            <w:shd w:val="clear" w:color="auto" w:fill="auto"/>
            <w:noWrap/>
            <w:vAlign w:val="bottom"/>
            <w:hideMark/>
          </w:tcPr>
          <w:p w:rsidR="00034A89" w:rsidRPr="00A547E4" w:rsidRDefault="00034A89" w:rsidP="00A547E4">
            <w:pPr>
              <w:spacing w:after="0" w:line="240" w:lineRule="auto"/>
              <w:jc w:val="center"/>
              <w:rPr>
                <w:rFonts w:ascii="Calibri" w:eastAsia="Times New Roman" w:hAnsi="Calibri" w:cs="Times New Roman"/>
                <w:b/>
                <w:bCs/>
                <w:i/>
                <w:iCs/>
                <w:color w:val="000000"/>
                <w:lang w:val="es-AR" w:eastAsia="es-AR"/>
              </w:rPr>
            </w:pPr>
            <w:r w:rsidRPr="00A547E4">
              <w:rPr>
                <w:rFonts w:ascii="Calibri" w:eastAsia="Times New Roman" w:hAnsi="Calibri" w:cs="Times New Roman"/>
                <w:b/>
                <w:bCs/>
                <w:i/>
                <w:iCs/>
                <w:color w:val="000000"/>
                <w:lang w:val="es-AR" w:eastAsia="es-AR"/>
              </w:rPr>
              <w:t>Si</w:t>
            </w:r>
          </w:p>
        </w:tc>
        <w:tc>
          <w:tcPr>
            <w:tcW w:w="1593" w:type="dxa"/>
            <w:tcBorders>
              <w:top w:val="nil"/>
              <w:left w:val="nil"/>
              <w:bottom w:val="single" w:sz="4" w:space="0" w:color="auto"/>
              <w:right w:val="single" w:sz="4" w:space="0" w:color="auto"/>
            </w:tcBorders>
            <w:shd w:val="clear" w:color="auto" w:fill="auto"/>
            <w:noWrap/>
            <w:vAlign w:val="bottom"/>
            <w:hideMark/>
          </w:tcPr>
          <w:p w:rsidR="00034A89" w:rsidRPr="00A547E4" w:rsidRDefault="00034A89" w:rsidP="00A547E4">
            <w:pPr>
              <w:spacing w:after="0" w:line="240" w:lineRule="auto"/>
              <w:jc w:val="center"/>
              <w:rPr>
                <w:rFonts w:ascii="Calibri" w:eastAsia="Times New Roman" w:hAnsi="Calibri" w:cs="Times New Roman"/>
                <w:b/>
                <w:bCs/>
                <w:i/>
                <w:iCs/>
                <w:color w:val="000000"/>
                <w:lang w:val="es-AR" w:eastAsia="es-AR"/>
              </w:rPr>
            </w:pPr>
            <w:r w:rsidRPr="00A547E4">
              <w:rPr>
                <w:rFonts w:ascii="Calibri" w:eastAsia="Times New Roman" w:hAnsi="Calibri" w:cs="Times New Roman"/>
                <w:b/>
                <w:bCs/>
                <w:i/>
                <w:iCs/>
                <w:color w:val="000000"/>
                <w:lang w:val="es-AR" w:eastAsia="es-AR"/>
              </w:rPr>
              <w:t>Si</w:t>
            </w:r>
          </w:p>
        </w:tc>
      </w:tr>
    </w:tbl>
    <w:p w:rsidR="00034A89" w:rsidRDefault="00034A89" w:rsidP="004863D3">
      <w:pPr>
        <w:spacing w:line="240" w:lineRule="auto"/>
        <w:jc w:val="both"/>
        <w:rPr>
          <w:rFonts w:ascii="Arial" w:hAnsi="Arial" w:cs="Arial"/>
          <w:sz w:val="24"/>
          <w:szCs w:val="24"/>
        </w:rPr>
      </w:pPr>
    </w:p>
    <w:p w:rsidR="00034A89" w:rsidRDefault="00034A89" w:rsidP="00A547E4">
      <w:pPr>
        <w:spacing w:line="240" w:lineRule="auto"/>
        <w:jc w:val="both"/>
        <w:rPr>
          <w:rFonts w:ascii="Arial" w:hAnsi="Arial" w:cs="Arial"/>
          <w:i/>
          <w:szCs w:val="24"/>
        </w:rPr>
      </w:pPr>
      <w:r w:rsidRPr="00A547E4">
        <w:rPr>
          <w:rFonts w:ascii="Arial" w:hAnsi="Arial" w:cs="Arial"/>
          <w:sz w:val="24"/>
          <w:szCs w:val="24"/>
        </w:rPr>
        <w:t xml:space="preserve">* </w:t>
      </w:r>
      <w:r w:rsidRPr="00A547E4">
        <w:rPr>
          <w:rFonts w:ascii="Arial" w:hAnsi="Arial" w:cs="Arial"/>
          <w:i/>
          <w:szCs w:val="24"/>
        </w:rPr>
        <w:t>En el caso de ganancias específicas del Capítulo II, Título IV de la LIG las mismas no podrán ser compensadas con quebrantes generales de fuente argentina.</w:t>
      </w:r>
    </w:p>
    <w:p w:rsidR="00034A89" w:rsidRPr="00A547E4" w:rsidRDefault="00034A89" w:rsidP="00A547E4">
      <w:pPr>
        <w:spacing w:line="240" w:lineRule="auto"/>
        <w:jc w:val="both"/>
        <w:rPr>
          <w:rFonts w:ascii="Arial" w:hAnsi="Arial" w:cs="Arial"/>
          <w:sz w:val="24"/>
          <w:szCs w:val="24"/>
        </w:rPr>
      </w:pPr>
      <w:r>
        <w:rPr>
          <w:rFonts w:ascii="Arial" w:hAnsi="Arial" w:cs="Arial"/>
          <w:sz w:val="24"/>
          <w:szCs w:val="24"/>
        </w:rPr>
        <w:t xml:space="preserve">Del cuadro anterior se observa que existen diversas restricciones para el cómputo de quebrantos, en especial los quebrantos específicos de fuente extranjera. Este hecho puede generar una situación compleja para ciertos contribuyentes sumado al escaso plazo para su compensación. A diferencia de lo que ocurre en Argentina, a nivel global las imposiciones a las rentas se han ido cambiando de imposiciones cedulares a imposiciones generales con el fin de </w:t>
      </w:r>
      <w:r>
        <w:rPr>
          <w:rFonts w:ascii="Arial" w:hAnsi="Arial" w:cs="Arial"/>
          <w:sz w:val="24"/>
          <w:szCs w:val="24"/>
        </w:rPr>
        <w:lastRenderedPageBreak/>
        <w:t>poder captar de mejor manera la capacidad contributiva, lo cual no parece posible a un nivel tan pormenorizado de imposiciones cedulares en el plano local.</w:t>
      </w:r>
    </w:p>
    <w:p w:rsidR="00034A89" w:rsidRDefault="00034A89" w:rsidP="001F5871">
      <w:pPr>
        <w:spacing w:line="240" w:lineRule="auto"/>
        <w:jc w:val="both"/>
        <w:rPr>
          <w:rFonts w:ascii="Arial" w:hAnsi="Arial" w:cs="Arial"/>
          <w:b/>
          <w:sz w:val="24"/>
          <w:szCs w:val="24"/>
          <w:u w:val="single"/>
        </w:rPr>
      </w:pPr>
    </w:p>
    <w:p w:rsidR="00034A89" w:rsidRPr="004863D3" w:rsidRDefault="00A87D97" w:rsidP="00A87D97">
      <w:pPr>
        <w:spacing w:line="240" w:lineRule="auto"/>
        <w:ind w:left="708"/>
        <w:jc w:val="both"/>
        <w:rPr>
          <w:rFonts w:ascii="Arial" w:hAnsi="Arial" w:cs="Arial"/>
          <w:b/>
          <w:sz w:val="24"/>
          <w:szCs w:val="24"/>
          <w:u w:val="single"/>
        </w:rPr>
      </w:pPr>
      <w:r w:rsidRPr="00A87D97">
        <w:rPr>
          <w:rFonts w:ascii="Arial" w:hAnsi="Arial" w:cs="Arial"/>
          <w:b/>
          <w:sz w:val="24"/>
          <w:szCs w:val="24"/>
        </w:rPr>
        <w:t>6.1</w:t>
      </w:r>
      <w:r>
        <w:rPr>
          <w:rFonts w:ascii="Arial" w:hAnsi="Arial" w:cs="Arial"/>
          <w:b/>
          <w:sz w:val="24"/>
          <w:szCs w:val="24"/>
        </w:rPr>
        <w:t xml:space="preserve"> Actualización de Quebrantos de Ejercicio Anteriores. La reforma de la Ley 27.430</w:t>
      </w:r>
      <w:r w:rsidRPr="00A87D97">
        <w:rPr>
          <w:rFonts w:ascii="Arial" w:hAnsi="Arial" w:cs="Arial"/>
          <w:b/>
          <w:sz w:val="24"/>
          <w:szCs w:val="24"/>
        </w:rPr>
        <w:t>.</w:t>
      </w:r>
    </w:p>
    <w:p w:rsidR="00034A89" w:rsidRPr="001F5871" w:rsidRDefault="00034A89" w:rsidP="001F5871">
      <w:pPr>
        <w:spacing w:line="240" w:lineRule="auto"/>
        <w:jc w:val="both"/>
        <w:rPr>
          <w:rFonts w:ascii="Arial" w:hAnsi="Arial" w:cs="Arial"/>
          <w:sz w:val="24"/>
          <w:szCs w:val="24"/>
        </w:rPr>
      </w:pPr>
      <w:r w:rsidRPr="001F5871">
        <w:rPr>
          <w:rFonts w:ascii="Arial" w:hAnsi="Arial" w:cs="Arial"/>
          <w:sz w:val="24"/>
          <w:szCs w:val="24"/>
        </w:rPr>
        <w:t xml:space="preserve">Sin lugar a dudas que la inflación genera efectos nocivos en la economía, más aun cuando los mecanismos de ajustes para subsanar esos efectos negativos no se encuentran “operativos”. En Argentina esto fue así hasta la sanción de la ley 27.430, la cual permite el ajuste por inflación impositivo con efectos a partir de los ejercicios iniciados el 01/01/2018. Hasta aquel entonces se encontraba vigente lo establecido por la ley 23.928 de Convertibilidad donde derogaba toda norma que estableciera la actualización monetaria. A su vez por medio de la ya mencionada ley 24.073 las actualizaciones tributarias se podían tomar hasta el mes de marzo de 1992. </w:t>
      </w:r>
    </w:p>
    <w:p w:rsidR="00034A89" w:rsidRPr="001F5871" w:rsidRDefault="00034A89" w:rsidP="001F5871">
      <w:pPr>
        <w:spacing w:line="240" w:lineRule="auto"/>
        <w:jc w:val="both"/>
        <w:rPr>
          <w:rFonts w:ascii="Arial" w:hAnsi="Arial" w:cs="Arial"/>
          <w:sz w:val="24"/>
          <w:szCs w:val="24"/>
        </w:rPr>
      </w:pPr>
      <w:r w:rsidRPr="001F5871">
        <w:rPr>
          <w:rFonts w:ascii="Arial" w:hAnsi="Arial" w:cs="Arial"/>
          <w:sz w:val="24"/>
          <w:szCs w:val="24"/>
        </w:rPr>
        <w:t>La reforma tributaria de la ley 27.430 corrige en forma parcial los problemas mencionados precedentemente permitiendo: actualizar las amortizaciones impositivas de los bienes incorporados al patrimonio y afectados a la actividad gravada a partir del 01/01/2018, actualización de los costos impositivos de los bienes del activo fijo respecto a adquisiciones o inversiones realizadas a partir de la misma fecha y aplicación del ajuste por inflación impositivo en caso que se den los supuestos mencionados en la ley.</w:t>
      </w:r>
    </w:p>
    <w:p w:rsidR="00034A89" w:rsidRPr="001F5871" w:rsidRDefault="00034A89" w:rsidP="001F5871">
      <w:pPr>
        <w:spacing w:line="240" w:lineRule="auto"/>
        <w:jc w:val="both"/>
        <w:rPr>
          <w:rFonts w:ascii="Arial" w:hAnsi="Arial" w:cs="Arial"/>
          <w:sz w:val="24"/>
          <w:szCs w:val="24"/>
        </w:rPr>
      </w:pPr>
      <w:r w:rsidRPr="001F5871">
        <w:rPr>
          <w:rFonts w:ascii="Arial" w:hAnsi="Arial" w:cs="Arial"/>
          <w:sz w:val="24"/>
          <w:szCs w:val="24"/>
        </w:rPr>
        <w:t xml:space="preserve">Ahora bien, ¿qué ocurre con los quebrantos impositivos? ¿Se actualizan de acuerdo a lo dispuesto por las nuevas normas? El art. 25 de la LIG establece la actualización de los quebrantos aplicando la variación del Índice de Precios Internos al por Mayor entre el mes de cierre del ejercicio fiscal de origen y el mes de cierre del ejercicio fiscal que se liquida. </w:t>
      </w:r>
    </w:p>
    <w:p w:rsidR="00034A89" w:rsidRPr="001F5871" w:rsidRDefault="00034A89" w:rsidP="001F5871">
      <w:pPr>
        <w:spacing w:line="240" w:lineRule="auto"/>
        <w:jc w:val="both"/>
        <w:rPr>
          <w:rFonts w:ascii="Arial" w:hAnsi="Arial" w:cs="Arial"/>
          <w:sz w:val="24"/>
          <w:szCs w:val="24"/>
        </w:rPr>
      </w:pPr>
      <w:r w:rsidRPr="001F5871">
        <w:rPr>
          <w:rFonts w:ascii="Arial" w:hAnsi="Arial" w:cs="Arial"/>
          <w:sz w:val="24"/>
          <w:szCs w:val="24"/>
        </w:rPr>
        <w:t>Por su parte el art. 93 establece que las actualizaciones previstas en la ley se realicen conforme lo establecido en el art. 39 de la ley 24.073. Sin perjuicio de lo dispuesto en el primer párrafo del artículo mencionado, las actualizaciones  de los art. 62 a 66, 71, 78, 87 y 88 y en los art- 98 y 99 respecto de las adquisiciones (o inversiones) efectuadas en los ejercicios fiscales que se inicien a partir del 01/01/2018 se realizan sobre la base  del Índice de Precios al Consumidor a Nivel General (IPC), conforme las tablas que a esos fines elabore la AFIP. Sin embargo no está mencionado el art. 25 sobre quebrantos impositivos.</w:t>
      </w:r>
    </w:p>
    <w:p w:rsidR="00034A89" w:rsidRPr="001F5871" w:rsidRDefault="00034A89" w:rsidP="001F5871">
      <w:pPr>
        <w:spacing w:line="240" w:lineRule="auto"/>
        <w:jc w:val="both"/>
        <w:rPr>
          <w:rFonts w:ascii="Arial" w:hAnsi="Arial" w:cs="Arial"/>
          <w:i/>
          <w:sz w:val="24"/>
          <w:szCs w:val="24"/>
        </w:rPr>
      </w:pPr>
      <w:r w:rsidRPr="001F5871">
        <w:rPr>
          <w:rFonts w:ascii="Arial" w:hAnsi="Arial" w:cs="Arial"/>
          <w:sz w:val="24"/>
          <w:szCs w:val="24"/>
        </w:rPr>
        <w:t xml:space="preserve">Como bien señala Caranta </w:t>
      </w:r>
      <w:r w:rsidRPr="001F5871">
        <w:rPr>
          <w:rStyle w:val="Refdenotaalfinal"/>
          <w:rFonts w:ascii="Arial" w:hAnsi="Arial" w:cs="Arial"/>
          <w:sz w:val="24"/>
          <w:szCs w:val="24"/>
        </w:rPr>
        <w:endnoteReference w:id="8"/>
      </w:r>
      <w:r w:rsidRPr="001F5871">
        <w:rPr>
          <w:rFonts w:ascii="Arial" w:hAnsi="Arial" w:cs="Arial"/>
          <w:sz w:val="24"/>
          <w:szCs w:val="24"/>
        </w:rPr>
        <w:t xml:space="preserve"> “</w:t>
      </w:r>
      <w:r w:rsidRPr="001F5871">
        <w:rPr>
          <w:rFonts w:ascii="Arial" w:hAnsi="Arial" w:cs="Arial"/>
          <w:i/>
          <w:sz w:val="24"/>
          <w:szCs w:val="24"/>
        </w:rPr>
        <w:t>El artículo 19 de la LIG</w:t>
      </w:r>
      <w:r w:rsidRPr="001F5871">
        <w:rPr>
          <w:rFonts w:ascii="Arial" w:hAnsi="Arial" w:cs="Arial"/>
          <w:sz w:val="24"/>
          <w:szCs w:val="24"/>
        </w:rPr>
        <w:t xml:space="preserve"> (actualmente art. 25) </w:t>
      </w:r>
      <w:r w:rsidRPr="001F5871">
        <w:rPr>
          <w:rFonts w:ascii="Arial" w:hAnsi="Arial" w:cs="Arial"/>
          <w:i/>
          <w:sz w:val="24"/>
          <w:szCs w:val="24"/>
        </w:rPr>
        <w:t xml:space="preserve">tiene prevista expresamente la actualización de los quebrantos de ejercicios anteriores, sobre la base de la variación del índice IPIM. La Reforma Fiscal sustituyó a este artículo de la LIG, otorgándole una redacción más ordenada, sin modificar la metodología de actualización. Puede interpretarse que la actualización de quebrantos está vigente, por cuanto no depende del art. 89 </w:t>
      </w:r>
      <w:r w:rsidRPr="001F5871">
        <w:rPr>
          <w:rFonts w:ascii="Arial" w:hAnsi="Arial" w:cs="Arial"/>
          <w:sz w:val="24"/>
          <w:szCs w:val="24"/>
        </w:rPr>
        <w:t>(actualmente art. 93)</w:t>
      </w:r>
      <w:r w:rsidRPr="001F5871">
        <w:rPr>
          <w:rFonts w:ascii="Arial" w:hAnsi="Arial" w:cs="Arial"/>
          <w:i/>
          <w:sz w:val="24"/>
          <w:szCs w:val="24"/>
        </w:rPr>
        <w:t xml:space="preserve"> de LIG. Pero es sabido que el Fisco Nacional no opina así. Si está vigente el ajuste integral y no la actualización de quebrantos, resulta evidente que la inflación se corrige en forma incompleta. ¿Habrá sido ese el propósito del legislador?”</w:t>
      </w:r>
    </w:p>
    <w:p w:rsidR="00034A89" w:rsidRDefault="00034A89" w:rsidP="001F5871">
      <w:pPr>
        <w:spacing w:line="240" w:lineRule="auto"/>
        <w:jc w:val="both"/>
        <w:rPr>
          <w:rFonts w:ascii="Arial" w:hAnsi="Arial" w:cs="Arial"/>
          <w:sz w:val="24"/>
          <w:szCs w:val="24"/>
        </w:rPr>
      </w:pPr>
      <w:r w:rsidRPr="001F5871">
        <w:rPr>
          <w:rFonts w:ascii="Arial" w:hAnsi="Arial" w:cs="Arial"/>
          <w:sz w:val="24"/>
          <w:szCs w:val="24"/>
        </w:rPr>
        <w:lastRenderedPageBreak/>
        <w:t xml:space="preserve">La Administración Federal de Ingresos Públicos se expresó sobre el tema por medio de su página web en la sección ABC – Consultas y Respuestas Frecuentes sobre normativa ID 24753174 </w:t>
      </w:r>
      <w:r w:rsidRPr="001F5871">
        <w:rPr>
          <w:rStyle w:val="Refdenotaalfinal"/>
          <w:rFonts w:ascii="Arial" w:hAnsi="Arial" w:cs="Arial"/>
          <w:sz w:val="24"/>
          <w:szCs w:val="24"/>
        </w:rPr>
        <w:endnoteReference w:id="9"/>
      </w:r>
      <w:r w:rsidRPr="001F5871">
        <w:rPr>
          <w:rFonts w:ascii="Arial" w:hAnsi="Arial" w:cs="Arial"/>
          <w:sz w:val="24"/>
          <w:szCs w:val="24"/>
        </w:rPr>
        <w:t xml:space="preserve">. </w:t>
      </w:r>
    </w:p>
    <w:p w:rsidR="00A87D97" w:rsidRPr="001F5871" w:rsidRDefault="00A87D97" w:rsidP="001F5871">
      <w:pPr>
        <w:spacing w:line="240" w:lineRule="auto"/>
        <w:jc w:val="both"/>
        <w:rPr>
          <w:rFonts w:ascii="Arial" w:hAnsi="Arial" w:cs="Arial"/>
          <w:sz w:val="24"/>
          <w:szCs w:val="24"/>
        </w:rPr>
      </w:pPr>
    </w:p>
    <w:p w:rsidR="00034A89" w:rsidRPr="007D5ED0" w:rsidRDefault="00034A89" w:rsidP="001F5871">
      <w:pPr>
        <w:shd w:val="clear" w:color="auto" w:fill="FFFFFF"/>
        <w:spacing w:after="0" w:line="240" w:lineRule="auto"/>
        <w:rPr>
          <w:rFonts w:ascii="Arial" w:eastAsia="Times New Roman" w:hAnsi="Arial" w:cs="Arial"/>
          <w:bCs/>
          <w:color w:val="000000"/>
          <w:sz w:val="24"/>
          <w:szCs w:val="24"/>
          <w:lang w:eastAsia="es-ES"/>
        </w:rPr>
      </w:pPr>
      <w:r w:rsidRPr="007D5ED0">
        <w:rPr>
          <w:rFonts w:ascii="Arial" w:eastAsia="Times New Roman" w:hAnsi="Arial" w:cs="Arial"/>
          <w:bCs/>
          <w:color w:val="000000"/>
          <w:sz w:val="24"/>
          <w:szCs w:val="24"/>
          <w:lang w:eastAsia="es-ES"/>
        </w:rPr>
        <w:t>¿Resultan actualizables los quebrantos impositivos?</w:t>
      </w:r>
    </w:p>
    <w:p w:rsidR="00034A89" w:rsidRPr="001F5871" w:rsidRDefault="00034A89" w:rsidP="001F5871">
      <w:pPr>
        <w:shd w:val="clear" w:color="auto" w:fill="FFFFFF"/>
        <w:spacing w:after="0" w:line="240" w:lineRule="auto"/>
        <w:rPr>
          <w:rFonts w:ascii="Arial" w:eastAsia="Times New Roman" w:hAnsi="Arial" w:cs="Arial"/>
          <w:color w:val="333333"/>
          <w:sz w:val="24"/>
          <w:szCs w:val="24"/>
          <w:lang w:eastAsia="es-ES"/>
        </w:rPr>
      </w:pPr>
      <w:r w:rsidRPr="001F5871">
        <w:rPr>
          <w:rFonts w:ascii="Arial" w:eastAsia="Times New Roman" w:hAnsi="Arial" w:cs="Arial"/>
          <w:color w:val="333333"/>
          <w:sz w:val="24"/>
          <w:szCs w:val="24"/>
          <w:lang w:eastAsia="es-ES"/>
        </w:rPr>
        <w:t>19/12/2019 12:00:00 a.m.</w:t>
      </w:r>
    </w:p>
    <w:p w:rsidR="00034A89" w:rsidRPr="001F5871" w:rsidRDefault="00034A89" w:rsidP="001F5871">
      <w:pPr>
        <w:spacing w:after="0" w:line="240" w:lineRule="auto"/>
        <w:jc w:val="both"/>
        <w:rPr>
          <w:rFonts w:ascii="Arial" w:eastAsia="Times New Roman" w:hAnsi="Arial" w:cs="Arial"/>
          <w:sz w:val="24"/>
          <w:szCs w:val="24"/>
          <w:lang w:eastAsia="es-ES"/>
        </w:rPr>
      </w:pPr>
      <w:r w:rsidRPr="001F5871">
        <w:rPr>
          <w:rFonts w:ascii="Arial" w:eastAsia="Times New Roman" w:hAnsi="Arial" w:cs="Arial"/>
          <w:color w:val="000000"/>
          <w:sz w:val="24"/>
          <w:szCs w:val="24"/>
          <w:lang w:eastAsia="es-ES"/>
        </w:rPr>
        <w:br/>
      </w:r>
      <w:r w:rsidRPr="001F5871">
        <w:rPr>
          <w:rFonts w:ascii="Arial" w:eastAsia="Times New Roman" w:hAnsi="Arial" w:cs="Arial"/>
          <w:color w:val="000000"/>
          <w:sz w:val="24"/>
          <w:szCs w:val="24"/>
          <w:shd w:val="clear" w:color="auto" w:fill="FFFFFF"/>
          <w:lang w:eastAsia="es-ES"/>
        </w:rPr>
        <w:t>El primer párrafo del artículo 93 de la Ley de Ganancias dispone que las actualizaciones previstas en la ley se practicarán conforme lo establecido en el artículo 39 de la ley 24.073</w:t>
      </w:r>
    </w:p>
    <w:p w:rsidR="00034A89" w:rsidRPr="001F5871" w:rsidRDefault="00034A89" w:rsidP="001F5871">
      <w:pPr>
        <w:spacing w:before="100" w:beforeAutospacing="1" w:after="0" w:line="240" w:lineRule="auto"/>
        <w:jc w:val="both"/>
        <w:rPr>
          <w:rFonts w:ascii="Arial" w:eastAsia="Times New Roman" w:hAnsi="Arial" w:cs="Arial"/>
          <w:color w:val="000000"/>
          <w:sz w:val="24"/>
          <w:szCs w:val="24"/>
          <w:shd w:val="clear" w:color="auto" w:fill="FFFFFF"/>
          <w:lang w:eastAsia="es-ES"/>
        </w:rPr>
      </w:pPr>
      <w:r w:rsidRPr="001F5871">
        <w:rPr>
          <w:rFonts w:ascii="Arial" w:eastAsia="Times New Roman" w:hAnsi="Arial" w:cs="Arial"/>
          <w:color w:val="000000"/>
          <w:sz w:val="24"/>
          <w:szCs w:val="24"/>
          <w:shd w:val="clear" w:color="auto" w:fill="FFFFFF"/>
          <w:lang w:eastAsia="es-ES"/>
        </w:rPr>
        <w:t>A su vez, el segundo párrafo de dicho artículo establece la actualización sobre la base de las variaciones porcentuales del índice de precios al consumidor nivel general (IPC), que resulta aplicable a los costos y deducciones allí aludidos, respecto de adquisiciones e inversiones efectuadas en ejercicios fiscales que se inicien a partir del 1 de enero de 2018, y a los bienes que hayan sido revaluados en los términos del Capítulo I del Título X de la Ley N° 27.430.</w:t>
      </w:r>
    </w:p>
    <w:p w:rsidR="00034A89" w:rsidRPr="00740354" w:rsidRDefault="00034A89" w:rsidP="001F5871">
      <w:pPr>
        <w:spacing w:before="100" w:beforeAutospacing="1" w:after="0" w:line="240" w:lineRule="auto"/>
        <w:rPr>
          <w:rFonts w:ascii="Arial" w:eastAsia="Times New Roman" w:hAnsi="Arial" w:cs="Arial"/>
          <w:color w:val="000000"/>
          <w:sz w:val="24"/>
          <w:szCs w:val="24"/>
          <w:shd w:val="clear" w:color="auto" w:fill="FFFFFF"/>
          <w:lang w:eastAsia="es-ES"/>
        </w:rPr>
      </w:pPr>
      <w:r w:rsidRPr="00740354">
        <w:rPr>
          <w:rFonts w:ascii="Arial" w:eastAsia="Times New Roman" w:hAnsi="Arial" w:cs="Arial"/>
          <w:color w:val="000000"/>
          <w:sz w:val="24"/>
          <w:szCs w:val="24"/>
          <w:shd w:val="clear" w:color="auto" w:fill="FFFFFF"/>
          <w:lang w:eastAsia="es-ES"/>
        </w:rPr>
        <w:t>En virtud de lo expuesto, para el caso de los quebrantos impositivos resulta de aplicación el mecanismo de actualización dispuesto en el primer párrafo del artículo 93 de la LIG.</w:t>
      </w:r>
    </w:p>
    <w:p w:rsidR="00034A89" w:rsidRPr="001F5871" w:rsidRDefault="00034A89" w:rsidP="001F5871">
      <w:pPr>
        <w:spacing w:after="0" w:line="240" w:lineRule="auto"/>
        <w:rPr>
          <w:rFonts w:ascii="Arial" w:eastAsia="Times New Roman" w:hAnsi="Arial" w:cs="Arial"/>
          <w:sz w:val="24"/>
          <w:szCs w:val="24"/>
          <w:lang w:eastAsia="es-ES"/>
        </w:rPr>
      </w:pPr>
    </w:p>
    <w:p w:rsidR="00034A89" w:rsidRDefault="00034A89" w:rsidP="001F5871">
      <w:pPr>
        <w:shd w:val="clear" w:color="auto" w:fill="FFFFFF"/>
        <w:spacing w:after="0" w:line="240" w:lineRule="auto"/>
        <w:rPr>
          <w:rFonts w:ascii="Arial" w:eastAsia="Times New Roman" w:hAnsi="Arial" w:cs="Arial"/>
          <w:bCs/>
          <w:color w:val="000000"/>
          <w:sz w:val="24"/>
          <w:szCs w:val="24"/>
          <w:lang w:eastAsia="es-ES"/>
        </w:rPr>
      </w:pPr>
      <w:r w:rsidRPr="00740354">
        <w:rPr>
          <w:rFonts w:ascii="Arial" w:eastAsia="Times New Roman" w:hAnsi="Arial" w:cs="Arial"/>
          <w:bCs/>
          <w:color w:val="000000"/>
          <w:sz w:val="24"/>
          <w:szCs w:val="24"/>
          <w:lang w:eastAsia="es-ES"/>
        </w:rPr>
        <w:t>Fuente: SDG CTI</w:t>
      </w:r>
    </w:p>
    <w:p w:rsidR="0073119C" w:rsidRDefault="0073119C" w:rsidP="001F5871">
      <w:pPr>
        <w:shd w:val="clear" w:color="auto" w:fill="FFFFFF"/>
        <w:spacing w:after="0" w:line="240" w:lineRule="auto"/>
        <w:rPr>
          <w:rFonts w:ascii="Arial" w:eastAsia="Times New Roman" w:hAnsi="Arial" w:cs="Arial"/>
          <w:bCs/>
          <w:color w:val="000000"/>
          <w:sz w:val="24"/>
          <w:szCs w:val="24"/>
          <w:lang w:eastAsia="es-ES"/>
        </w:rPr>
      </w:pPr>
    </w:p>
    <w:p w:rsidR="0073119C" w:rsidRDefault="0073119C" w:rsidP="0073119C">
      <w:pPr>
        <w:spacing w:line="240" w:lineRule="auto"/>
        <w:ind w:left="708"/>
        <w:jc w:val="both"/>
        <w:rPr>
          <w:rFonts w:ascii="Arial" w:hAnsi="Arial" w:cs="Arial"/>
          <w:b/>
          <w:sz w:val="24"/>
          <w:szCs w:val="24"/>
        </w:rPr>
      </w:pPr>
      <w:r>
        <w:rPr>
          <w:rFonts w:ascii="Arial" w:hAnsi="Arial" w:cs="Arial"/>
          <w:b/>
          <w:sz w:val="24"/>
          <w:szCs w:val="24"/>
        </w:rPr>
        <w:t>6.2 Computo de los plazos para la prescripción del quebranto</w:t>
      </w:r>
      <w:r w:rsidRPr="00A87D97">
        <w:rPr>
          <w:rFonts w:ascii="Arial" w:hAnsi="Arial" w:cs="Arial"/>
          <w:b/>
          <w:sz w:val="24"/>
          <w:szCs w:val="24"/>
        </w:rPr>
        <w:t>.</w:t>
      </w:r>
      <w:r>
        <w:rPr>
          <w:rFonts w:ascii="Arial" w:hAnsi="Arial" w:cs="Arial"/>
          <w:b/>
          <w:sz w:val="24"/>
          <w:szCs w:val="24"/>
        </w:rPr>
        <w:t xml:space="preserve"> Caso “Maleic S.A. c/DGI</w:t>
      </w:r>
      <w:r>
        <w:rPr>
          <w:rStyle w:val="Refdenotaalfinal"/>
          <w:rFonts w:ascii="Arial" w:hAnsi="Arial" w:cs="Arial"/>
          <w:b/>
          <w:sz w:val="24"/>
          <w:szCs w:val="24"/>
        </w:rPr>
        <w:endnoteReference w:id="10"/>
      </w:r>
      <w:r>
        <w:rPr>
          <w:rFonts w:ascii="Arial" w:hAnsi="Arial" w:cs="Arial"/>
          <w:b/>
          <w:sz w:val="24"/>
          <w:szCs w:val="24"/>
        </w:rPr>
        <w:t>.</w:t>
      </w:r>
    </w:p>
    <w:p w:rsidR="00FC1C37" w:rsidRDefault="0073119C" w:rsidP="00FC1C37">
      <w:pPr>
        <w:spacing w:line="240" w:lineRule="auto"/>
        <w:jc w:val="both"/>
        <w:rPr>
          <w:rFonts w:ascii="Arial" w:hAnsi="Arial" w:cs="Arial"/>
          <w:sz w:val="24"/>
          <w:szCs w:val="24"/>
        </w:rPr>
      </w:pPr>
      <w:r>
        <w:rPr>
          <w:rFonts w:ascii="Arial" w:hAnsi="Arial" w:cs="Arial"/>
          <w:sz w:val="24"/>
          <w:szCs w:val="24"/>
        </w:rPr>
        <w:t>Una cuestión que resulta importante es la forma en que debe computarse el plazo de los cinco años para la absorción de</w:t>
      </w:r>
      <w:r w:rsidR="00FC1C37">
        <w:rPr>
          <w:rFonts w:ascii="Arial" w:hAnsi="Arial" w:cs="Arial"/>
          <w:sz w:val="24"/>
          <w:szCs w:val="24"/>
        </w:rPr>
        <w:t xml:space="preserve"> </w:t>
      </w:r>
      <w:r>
        <w:rPr>
          <w:rFonts w:ascii="Arial" w:hAnsi="Arial" w:cs="Arial"/>
          <w:sz w:val="24"/>
          <w:szCs w:val="24"/>
        </w:rPr>
        <w:t>l</w:t>
      </w:r>
      <w:r w:rsidR="00FC1C37">
        <w:rPr>
          <w:rFonts w:ascii="Arial" w:hAnsi="Arial" w:cs="Arial"/>
          <w:sz w:val="24"/>
          <w:szCs w:val="24"/>
        </w:rPr>
        <w:t>os</w:t>
      </w:r>
      <w:r>
        <w:rPr>
          <w:rFonts w:ascii="Arial" w:hAnsi="Arial" w:cs="Arial"/>
          <w:sz w:val="24"/>
          <w:szCs w:val="24"/>
        </w:rPr>
        <w:t xml:space="preserve"> quebranto</w:t>
      </w:r>
      <w:r w:rsidR="00FC1C37">
        <w:rPr>
          <w:rFonts w:ascii="Arial" w:hAnsi="Arial" w:cs="Arial"/>
          <w:sz w:val="24"/>
          <w:szCs w:val="24"/>
        </w:rPr>
        <w:t>s</w:t>
      </w:r>
      <w:r>
        <w:rPr>
          <w:rFonts w:ascii="Arial" w:hAnsi="Arial" w:cs="Arial"/>
          <w:sz w:val="24"/>
          <w:szCs w:val="24"/>
        </w:rPr>
        <w:t xml:space="preserve">. </w:t>
      </w:r>
    </w:p>
    <w:p w:rsidR="00FC1C37" w:rsidRDefault="00FC1C37" w:rsidP="00FC1C37">
      <w:pPr>
        <w:spacing w:line="240" w:lineRule="auto"/>
        <w:jc w:val="both"/>
        <w:rPr>
          <w:rFonts w:ascii="Arial" w:hAnsi="Arial" w:cs="Arial"/>
          <w:i/>
          <w:sz w:val="24"/>
          <w:szCs w:val="24"/>
        </w:rPr>
      </w:pPr>
      <w:r w:rsidRPr="00FC1C37">
        <w:rPr>
          <w:rFonts w:ascii="Arial" w:hAnsi="Arial" w:cs="Arial"/>
          <w:sz w:val="24"/>
          <w:szCs w:val="24"/>
        </w:rPr>
        <w:t>La CSJN fijó su criterio sobre la forma en que deben contarse los cinco años, al interpretar que</w:t>
      </w:r>
      <w:r>
        <w:rPr>
          <w:rFonts w:ascii="Arial" w:hAnsi="Arial" w:cs="Arial"/>
          <w:sz w:val="24"/>
          <w:szCs w:val="24"/>
        </w:rPr>
        <w:t xml:space="preserve"> </w:t>
      </w:r>
      <w:r w:rsidRPr="00FC1C37">
        <w:rPr>
          <w:rFonts w:ascii="Arial" w:hAnsi="Arial" w:cs="Arial"/>
          <w:sz w:val="24"/>
          <w:szCs w:val="24"/>
        </w:rPr>
        <w:t>el plazo de cinco años se asimila en su duración a años de doce meses de duración. De esta forma, no</w:t>
      </w:r>
      <w:r>
        <w:rPr>
          <w:rFonts w:ascii="Arial" w:hAnsi="Arial" w:cs="Arial"/>
          <w:sz w:val="24"/>
          <w:szCs w:val="24"/>
        </w:rPr>
        <w:t xml:space="preserve"> </w:t>
      </w:r>
      <w:r w:rsidRPr="00FC1C37">
        <w:rPr>
          <w:rFonts w:ascii="Arial" w:hAnsi="Arial" w:cs="Arial"/>
          <w:sz w:val="24"/>
          <w:szCs w:val="24"/>
        </w:rPr>
        <w:t>deben computarse como años</w:t>
      </w:r>
      <w:r>
        <w:rPr>
          <w:rFonts w:ascii="Arial" w:hAnsi="Arial" w:cs="Arial"/>
          <w:sz w:val="24"/>
          <w:szCs w:val="24"/>
        </w:rPr>
        <w:t xml:space="preserve"> </w:t>
      </w:r>
      <w:r w:rsidRPr="00FC1C37">
        <w:rPr>
          <w:rFonts w:ascii="Arial" w:hAnsi="Arial" w:cs="Arial"/>
          <w:sz w:val="24"/>
          <w:szCs w:val="24"/>
        </w:rPr>
        <w:t>los ejercicios fiscales irregulares que pudieran derivar, por ejemplo,</w:t>
      </w:r>
      <w:r>
        <w:rPr>
          <w:rFonts w:ascii="Arial" w:hAnsi="Arial" w:cs="Arial"/>
          <w:sz w:val="24"/>
          <w:szCs w:val="24"/>
        </w:rPr>
        <w:t xml:space="preserve"> </w:t>
      </w:r>
      <w:r w:rsidRPr="00FC1C37">
        <w:rPr>
          <w:rFonts w:ascii="Arial" w:hAnsi="Arial" w:cs="Arial"/>
          <w:sz w:val="24"/>
          <w:szCs w:val="24"/>
        </w:rPr>
        <w:t>de cambios de fecha de cierre o de procesos de reorganización. Al respecto sostuvo: “…</w:t>
      </w:r>
      <w:r w:rsidRPr="00FC1C37">
        <w:rPr>
          <w:rFonts w:ascii="Arial" w:hAnsi="Arial" w:cs="Arial"/>
          <w:i/>
          <w:sz w:val="24"/>
          <w:szCs w:val="24"/>
        </w:rPr>
        <w:t xml:space="preserve">el plazo de cinco años que el art. 19 de la ley del impuesto a las ganancias </w:t>
      </w:r>
      <w:r w:rsidRPr="00FC1C37">
        <w:rPr>
          <w:rFonts w:ascii="Arial" w:hAnsi="Arial" w:cs="Arial"/>
          <w:sz w:val="24"/>
          <w:szCs w:val="24"/>
        </w:rPr>
        <w:t>(</w:t>
      </w:r>
      <w:r>
        <w:rPr>
          <w:rFonts w:ascii="Arial" w:hAnsi="Arial" w:cs="Arial"/>
          <w:sz w:val="24"/>
          <w:szCs w:val="24"/>
        </w:rPr>
        <w:t xml:space="preserve">actualmente art 25 </w:t>
      </w:r>
      <w:r w:rsidRPr="00FC1C37">
        <w:rPr>
          <w:rFonts w:ascii="Arial" w:hAnsi="Arial" w:cs="Arial"/>
          <w:sz w:val="24"/>
          <w:szCs w:val="24"/>
        </w:rPr>
        <w:t xml:space="preserve">) </w:t>
      </w:r>
      <w:r w:rsidRPr="00FC1C37">
        <w:rPr>
          <w:rFonts w:ascii="Arial" w:hAnsi="Arial" w:cs="Arial"/>
          <w:i/>
          <w:sz w:val="24"/>
          <w:szCs w:val="24"/>
        </w:rPr>
        <w:t>otorga al contribuyente para</w:t>
      </w:r>
      <w:r>
        <w:rPr>
          <w:rFonts w:ascii="Arial" w:hAnsi="Arial" w:cs="Arial"/>
          <w:i/>
          <w:sz w:val="24"/>
          <w:szCs w:val="24"/>
        </w:rPr>
        <w:t xml:space="preserve"> </w:t>
      </w:r>
      <w:r w:rsidRPr="00FC1C37">
        <w:rPr>
          <w:rFonts w:ascii="Arial" w:hAnsi="Arial" w:cs="Arial"/>
          <w:i/>
          <w:sz w:val="24"/>
          <w:szCs w:val="24"/>
        </w:rPr>
        <w:t>deducir una pérdida de las ganancias que obtenga en los años siguientes, debe computarse aplicando el</w:t>
      </w:r>
      <w:r>
        <w:rPr>
          <w:rFonts w:ascii="Arial" w:hAnsi="Arial" w:cs="Arial"/>
          <w:i/>
          <w:sz w:val="24"/>
          <w:szCs w:val="24"/>
        </w:rPr>
        <w:t xml:space="preserve"> </w:t>
      </w:r>
      <w:r w:rsidRPr="00FC1C37">
        <w:rPr>
          <w:rFonts w:ascii="Arial" w:hAnsi="Arial" w:cs="Arial"/>
          <w:i/>
          <w:sz w:val="24"/>
          <w:szCs w:val="24"/>
        </w:rPr>
        <w:t>art. 25 del Cód. Civil, según el cual los plazos de mes o meses, de año o años, terminarán el día que los</w:t>
      </w:r>
      <w:r>
        <w:rPr>
          <w:rFonts w:ascii="Arial" w:hAnsi="Arial" w:cs="Arial"/>
          <w:i/>
          <w:sz w:val="24"/>
          <w:szCs w:val="24"/>
        </w:rPr>
        <w:t xml:space="preserve"> </w:t>
      </w:r>
      <w:r w:rsidRPr="00FC1C37">
        <w:rPr>
          <w:rFonts w:ascii="Arial" w:hAnsi="Arial" w:cs="Arial"/>
          <w:i/>
          <w:sz w:val="24"/>
          <w:szCs w:val="24"/>
        </w:rPr>
        <w:t>respectivos meses tengan el mismo número de días de su fecha</w:t>
      </w:r>
      <w:r>
        <w:rPr>
          <w:rFonts w:ascii="Arial" w:hAnsi="Arial" w:cs="Arial"/>
          <w:i/>
          <w:sz w:val="24"/>
          <w:szCs w:val="24"/>
        </w:rPr>
        <w:t>.</w:t>
      </w:r>
    </w:p>
    <w:p w:rsidR="00C127DE" w:rsidRDefault="00C127DE" w:rsidP="00C127DE">
      <w:pPr>
        <w:spacing w:line="240" w:lineRule="auto"/>
        <w:ind w:left="708"/>
        <w:jc w:val="both"/>
        <w:rPr>
          <w:rFonts w:ascii="Arial" w:hAnsi="Arial" w:cs="Arial"/>
          <w:b/>
          <w:sz w:val="24"/>
          <w:szCs w:val="24"/>
        </w:rPr>
      </w:pPr>
      <w:r>
        <w:rPr>
          <w:rFonts w:ascii="Arial" w:hAnsi="Arial" w:cs="Arial"/>
          <w:b/>
          <w:sz w:val="24"/>
          <w:szCs w:val="24"/>
        </w:rPr>
        <w:t>6.3 Quebrantos en las sucesiones indivisas.</w:t>
      </w:r>
    </w:p>
    <w:p w:rsidR="00034A89" w:rsidRPr="001F5871" w:rsidRDefault="00106F11" w:rsidP="001F5871">
      <w:pPr>
        <w:spacing w:line="240" w:lineRule="auto"/>
        <w:jc w:val="both"/>
        <w:rPr>
          <w:rFonts w:ascii="Arial" w:hAnsi="Arial" w:cs="Arial"/>
          <w:sz w:val="24"/>
          <w:szCs w:val="24"/>
        </w:rPr>
      </w:pPr>
      <w:r>
        <w:rPr>
          <w:rFonts w:ascii="Arial" w:hAnsi="Arial" w:cs="Arial"/>
          <w:sz w:val="24"/>
          <w:szCs w:val="24"/>
        </w:rPr>
        <w:t xml:space="preserve">El art. 38 de la LIG dispone que el quebranto definitivo sufrido por el causante podrá ser compensado con las ganancias obtenidas por la sucesión hasta la fecha de la declaratoria de herederos o hasta que se haya declarado válido el testamento en la forma establecida en el art. 25, es decir, </w:t>
      </w:r>
      <w:r w:rsidR="00455E5A" w:rsidRPr="00455E5A">
        <w:rPr>
          <w:rFonts w:ascii="Arial" w:hAnsi="Arial" w:cs="Arial"/>
          <w:sz w:val="24"/>
          <w:szCs w:val="24"/>
        </w:rPr>
        <w:t xml:space="preserve">que la sucesión indivisa </w:t>
      </w:r>
      <w:r w:rsidR="00455E5A">
        <w:rPr>
          <w:rFonts w:ascii="Arial" w:hAnsi="Arial" w:cs="Arial"/>
          <w:sz w:val="24"/>
          <w:szCs w:val="24"/>
        </w:rPr>
        <w:t xml:space="preserve">podrá </w:t>
      </w:r>
      <w:r w:rsidR="00455E5A" w:rsidRPr="00455E5A">
        <w:rPr>
          <w:rFonts w:ascii="Arial" w:hAnsi="Arial" w:cs="Arial"/>
          <w:sz w:val="24"/>
          <w:szCs w:val="24"/>
        </w:rPr>
        <w:t>comput</w:t>
      </w:r>
      <w:r w:rsidR="00455E5A">
        <w:rPr>
          <w:rFonts w:ascii="Arial" w:hAnsi="Arial" w:cs="Arial"/>
          <w:sz w:val="24"/>
          <w:szCs w:val="24"/>
        </w:rPr>
        <w:t>ar</w:t>
      </w:r>
      <w:r w:rsidR="00455E5A" w:rsidRPr="00455E5A">
        <w:rPr>
          <w:rFonts w:ascii="Arial" w:hAnsi="Arial" w:cs="Arial"/>
          <w:sz w:val="24"/>
          <w:szCs w:val="24"/>
        </w:rPr>
        <w:t xml:space="preserve"> los quebrantos del causante hasta el quinto año inclusive después de aquel en que se originó el quebranto. </w:t>
      </w:r>
      <w:r w:rsidR="00455E5A">
        <w:rPr>
          <w:rFonts w:ascii="Arial" w:hAnsi="Arial" w:cs="Arial"/>
          <w:sz w:val="24"/>
          <w:szCs w:val="24"/>
        </w:rPr>
        <w:t xml:space="preserve">Si aún quedara un saldo, el cónyuge supérstite y los herederos procederán del mismo modo a partir del </w:t>
      </w:r>
      <w:r w:rsidR="00455E5A">
        <w:rPr>
          <w:rFonts w:ascii="Arial" w:hAnsi="Arial" w:cs="Arial"/>
          <w:sz w:val="24"/>
          <w:szCs w:val="24"/>
        </w:rPr>
        <w:lastRenderedPageBreak/>
        <w:t>primer ejercicio en que incluyan en la declaración individual ganancias producidas por bienes de la sucesión o heredados. L</w:t>
      </w:r>
      <w:r w:rsidR="00455E5A" w:rsidRPr="00455E5A">
        <w:rPr>
          <w:rFonts w:ascii="Arial" w:hAnsi="Arial" w:cs="Arial"/>
          <w:sz w:val="24"/>
          <w:szCs w:val="24"/>
        </w:rPr>
        <w:t>os quebrantos</w:t>
      </w:r>
      <w:r w:rsidR="00455E5A">
        <w:rPr>
          <w:rFonts w:ascii="Arial" w:hAnsi="Arial" w:cs="Arial"/>
          <w:sz w:val="24"/>
          <w:szCs w:val="24"/>
        </w:rPr>
        <w:t xml:space="preserve"> se deberán tratar</w:t>
      </w:r>
      <w:r w:rsidR="00455E5A" w:rsidRPr="00455E5A">
        <w:rPr>
          <w:rFonts w:ascii="Arial" w:hAnsi="Arial" w:cs="Arial"/>
          <w:sz w:val="24"/>
          <w:szCs w:val="24"/>
        </w:rPr>
        <w:t xml:space="preserve"> según corresponda en cuanto a su</w:t>
      </w:r>
      <w:r w:rsidR="00455E5A">
        <w:rPr>
          <w:rFonts w:ascii="Arial" w:hAnsi="Arial" w:cs="Arial"/>
          <w:sz w:val="24"/>
          <w:szCs w:val="24"/>
        </w:rPr>
        <w:t xml:space="preserve"> fuente generadora y</w:t>
      </w:r>
      <w:r w:rsidR="00455E5A" w:rsidRPr="00455E5A">
        <w:rPr>
          <w:rFonts w:ascii="Arial" w:hAnsi="Arial" w:cs="Arial"/>
          <w:sz w:val="24"/>
          <w:szCs w:val="24"/>
        </w:rPr>
        <w:t xml:space="preserve"> naturaleza general o específica</w:t>
      </w:r>
      <w:r w:rsidR="00455E5A">
        <w:rPr>
          <w:rFonts w:ascii="Arial" w:hAnsi="Arial" w:cs="Arial"/>
          <w:sz w:val="24"/>
          <w:szCs w:val="24"/>
        </w:rPr>
        <w:t>.</w:t>
      </w:r>
    </w:p>
    <w:p w:rsidR="00034A89" w:rsidRPr="006E6255" w:rsidRDefault="006E6255" w:rsidP="006E6255">
      <w:pPr>
        <w:pStyle w:val="Prrafodelista"/>
        <w:numPr>
          <w:ilvl w:val="0"/>
          <w:numId w:val="7"/>
        </w:numPr>
        <w:spacing w:line="240" w:lineRule="auto"/>
        <w:jc w:val="both"/>
        <w:rPr>
          <w:rFonts w:ascii="Arial" w:hAnsi="Arial" w:cs="Arial"/>
          <w:b/>
          <w:sz w:val="24"/>
          <w:szCs w:val="24"/>
          <w:u w:val="single"/>
        </w:rPr>
      </w:pPr>
      <w:r>
        <w:rPr>
          <w:rFonts w:ascii="Arial" w:hAnsi="Arial" w:cs="Arial"/>
          <w:b/>
          <w:sz w:val="24"/>
          <w:szCs w:val="24"/>
          <w:u w:val="single"/>
        </w:rPr>
        <w:t>Conclusiones Finales y Propuestas</w:t>
      </w:r>
    </w:p>
    <w:p w:rsidR="00034A89" w:rsidRPr="0007467E" w:rsidRDefault="00034A89" w:rsidP="001F5871">
      <w:pPr>
        <w:spacing w:line="240" w:lineRule="auto"/>
        <w:jc w:val="both"/>
        <w:rPr>
          <w:rFonts w:ascii="Arial" w:hAnsi="Arial" w:cs="Arial"/>
          <w:color w:val="000000" w:themeColor="text1"/>
          <w:sz w:val="24"/>
          <w:szCs w:val="24"/>
        </w:rPr>
      </w:pPr>
      <w:r w:rsidRPr="0007467E">
        <w:rPr>
          <w:rFonts w:ascii="Arial" w:hAnsi="Arial" w:cs="Arial"/>
          <w:color w:val="000000" w:themeColor="text1"/>
          <w:sz w:val="24"/>
          <w:szCs w:val="24"/>
        </w:rPr>
        <w:t xml:space="preserve">Sin lugar a dudas la Argentina posee uno de los plazos más reducidos de prescripción de quebrantos, resultando necesaria una mayor flexibilidad en los plazos para su compensación. En algunos sectores de la economía, donde los procesos de producción </w:t>
      </w:r>
      <w:r w:rsidR="0007467E" w:rsidRPr="0007467E">
        <w:rPr>
          <w:rFonts w:ascii="Arial" w:hAnsi="Arial" w:cs="Arial"/>
          <w:color w:val="000000" w:themeColor="text1"/>
          <w:sz w:val="24"/>
          <w:szCs w:val="24"/>
        </w:rPr>
        <w:t>comprenden</w:t>
      </w:r>
      <w:r w:rsidRPr="0007467E">
        <w:rPr>
          <w:rFonts w:ascii="Arial" w:hAnsi="Arial" w:cs="Arial"/>
          <w:color w:val="000000" w:themeColor="text1"/>
          <w:sz w:val="24"/>
          <w:szCs w:val="24"/>
        </w:rPr>
        <w:t xml:space="preserve"> ciclos mayores a </w:t>
      </w:r>
      <w:r w:rsidR="0007467E" w:rsidRPr="0007467E">
        <w:rPr>
          <w:rFonts w:ascii="Arial" w:hAnsi="Arial" w:cs="Arial"/>
          <w:color w:val="000000" w:themeColor="text1"/>
          <w:sz w:val="24"/>
          <w:szCs w:val="24"/>
        </w:rPr>
        <w:t xml:space="preserve">los </w:t>
      </w:r>
      <w:r w:rsidRPr="0007467E">
        <w:rPr>
          <w:rFonts w:ascii="Arial" w:hAnsi="Arial" w:cs="Arial"/>
          <w:color w:val="000000" w:themeColor="text1"/>
          <w:sz w:val="24"/>
          <w:szCs w:val="24"/>
        </w:rPr>
        <w:t xml:space="preserve">5 años se debieran considerar mecanismos específicos y/o especiales para evitar los efectos negativos que generaría la no absorción de los </w:t>
      </w:r>
      <w:r w:rsidR="0007467E" w:rsidRPr="0007467E">
        <w:rPr>
          <w:rFonts w:ascii="Arial" w:hAnsi="Arial" w:cs="Arial"/>
          <w:color w:val="000000" w:themeColor="text1"/>
          <w:sz w:val="24"/>
          <w:szCs w:val="24"/>
        </w:rPr>
        <w:t>quebrantos</w:t>
      </w:r>
      <w:r w:rsidRPr="0007467E">
        <w:rPr>
          <w:rFonts w:ascii="Arial" w:hAnsi="Arial" w:cs="Arial"/>
          <w:color w:val="000000" w:themeColor="text1"/>
          <w:sz w:val="24"/>
          <w:szCs w:val="24"/>
        </w:rPr>
        <w:t xml:space="preserve"> y así lograr un sistema más equitativo. </w:t>
      </w:r>
      <w:r w:rsidR="0042389E" w:rsidRPr="0007467E">
        <w:rPr>
          <w:rFonts w:ascii="Arial" w:hAnsi="Arial" w:cs="Arial"/>
          <w:color w:val="000000" w:themeColor="text1"/>
          <w:sz w:val="24"/>
          <w:szCs w:val="24"/>
        </w:rPr>
        <w:t>U</w:t>
      </w:r>
      <w:r w:rsidRPr="0007467E">
        <w:rPr>
          <w:rFonts w:ascii="Arial" w:hAnsi="Arial" w:cs="Arial"/>
          <w:color w:val="000000" w:themeColor="text1"/>
          <w:sz w:val="24"/>
          <w:szCs w:val="24"/>
        </w:rPr>
        <w:t>na posibilidad es la conversión</w:t>
      </w:r>
      <w:r w:rsidR="0042389E" w:rsidRPr="0007467E">
        <w:rPr>
          <w:rFonts w:ascii="Arial" w:hAnsi="Arial" w:cs="Arial"/>
          <w:color w:val="000000" w:themeColor="text1"/>
          <w:sz w:val="24"/>
          <w:szCs w:val="24"/>
        </w:rPr>
        <w:t xml:space="preserve"> de los quebrantos en</w:t>
      </w:r>
      <w:r w:rsidRPr="0007467E">
        <w:rPr>
          <w:rFonts w:ascii="Arial" w:hAnsi="Arial" w:cs="Arial"/>
          <w:color w:val="000000" w:themeColor="text1"/>
          <w:sz w:val="24"/>
          <w:szCs w:val="24"/>
        </w:rPr>
        <w:t xml:space="preserve"> créditos fiscales con aplicación efectiva en el mediano plazo o bien su compensación con otros tributos en el corto plazo.</w:t>
      </w:r>
    </w:p>
    <w:p w:rsidR="00F248BA" w:rsidRPr="001F5871" w:rsidRDefault="00F248BA" w:rsidP="00F248BA">
      <w:pPr>
        <w:spacing w:line="240" w:lineRule="auto"/>
        <w:jc w:val="both"/>
        <w:rPr>
          <w:rFonts w:ascii="Arial" w:hAnsi="Arial" w:cs="Arial"/>
          <w:sz w:val="24"/>
          <w:szCs w:val="24"/>
        </w:rPr>
      </w:pPr>
      <w:r w:rsidRPr="001F5871">
        <w:rPr>
          <w:rFonts w:ascii="Arial" w:hAnsi="Arial" w:cs="Arial"/>
          <w:sz w:val="24"/>
          <w:szCs w:val="24"/>
        </w:rPr>
        <w:t>Como</w:t>
      </w:r>
      <w:r>
        <w:rPr>
          <w:rFonts w:ascii="Arial" w:hAnsi="Arial" w:cs="Arial"/>
          <w:sz w:val="24"/>
          <w:szCs w:val="24"/>
        </w:rPr>
        <w:t xml:space="preserve"> se</w:t>
      </w:r>
      <w:r w:rsidRPr="001F5871">
        <w:rPr>
          <w:rFonts w:ascii="Arial" w:hAnsi="Arial" w:cs="Arial"/>
          <w:sz w:val="24"/>
          <w:szCs w:val="24"/>
        </w:rPr>
        <w:t xml:space="preserve"> mencionara previamente, el impacto que los quebrantos tengan en la vida económica de cualquier contribuyente es un aspecto por demás relevante en lo que a planificación fiscal respecta. Teniendo en cuenta además un horizonte de tiempo escaso o insuficiente (5 años) para la absorción de los mismos, la conversión de los quebrantos en créditos fiscales puede ser una buena medida de fomento para inversiones</w:t>
      </w:r>
      <w:r w:rsidR="0007467E">
        <w:rPr>
          <w:rFonts w:ascii="Arial" w:hAnsi="Arial" w:cs="Arial"/>
          <w:sz w:val="24"/>
          <w:szCs w:val="24"/>
        </w:rPr>
        <w:t xml:space="preserve"> futuras</w:t>
      </w:r>
      <w:r w:rsidRPr="001F5871">
        <w:rPr>
          <w:rFonts w:ascii="Arial" w:hAnsi="Arial" w:cs="Arial"/>
          <w:sz w:val="24"/>
          <w:szCs w:val="24"/>
        </w:rPr>
        <w:t xml:space="preserve"> y a su vez una importante herram</w:t>
      </w:r>
      <w:r w:rsidR="0042389E">
        <w:rPr>
          <w:rFonts w:ascii="Arial" w:hAnsi="Arial" w:cs="Arial"/>
          <w:sz w:val="24"/>
          <w:szCs w:val="24"/>
        </w:rPr>
        <w:t xml:space="preserve">ienta de planificación fiscal </w:t>
      </w:r>
      <w:r w:rsidRPr="001F5871">
        <w:rPr>
          <w:rFonts w:ascii="Arial" w:hAnsi="Arial" w:cs="Arial"/>
          <w:sz w:val="24"/>
          <w:szCs w:val="24"/>
        </w:rPr>
        <w:t xml:space="preserve">que impida vulnerar el principio de capacidad contributiva.  </w:t>
      </w:r>
    </w:p>
    <w:p w:rsidR="006E25EF" w:rsidRDefault="0007467E" w:rsidP="001F5871">
      <w:pPr>
        <w:spacing w:line="240" w:lineRule="auto"/>
        <w:jc w:val="both"/>
        <w:rPr>
          <w:rFonts w:ascii="Arial" w:hAnsi="Arial" w:cs="Arial"/>
          <w:sz w:val="24"/>
          <w:szCs w:val="24"/>
        </w:rPr>
      </w:pPr>
      <w:r>
        <w:rPr>
          <w:rFonts w:ascii="Arial" w:hAnsi="Arial" w:cs="Arial"/>
          <w:sz w:val="24"/>
          <w:szCs w:val="24"/>
        </w:rPr>
        <w:t xml:space="preserve">Otra interesante opción </w:t>
      </w:r>
      <w:r w:rsidR="00034A89" w:rsidRPr="001F5871">
        <w:rPr>
          <w:rFonts w:ascii="Arial" w:hAnsi="Arial" w:cs="Arial"/>
          <w:sz w:val="24"/>
          <w:szCs w:val="24"/>
        </w:rPr>
        <w:t>a destacar y mencionad</w:t>
      </w:r>
      <w:r>
        <w:rPr>
          <w:rFonts w:ascii="Arial" w:hAnsi="Arial" w:cs="Arial"/>
          <w:sz w:val="24"/>
          <w:szCs w:val="24"/>
        </w:rPr>
        <w:t>a</w:t>
      </w:r>
      <w:r w:rsidR="00034A89" w:rsidRPr="001F5871">
        <w:rPr>
          <w:rFonts w:ascii="Arial" w:hAnsi="Arial" w:cs="Arial"/>
          <w:sz w:val="24"/>
          <w:szCs w:val="24"/>
        </w:rPr>
        <w:t xml:space="preserve"> en “Bases y Lineamientos Generales para una Futura Reforma Tributaria” </w:t>
      </w:r>
      <w:r w:rsidR="00034A89" w:rsidRPr="001F5871">
        <w:rPr>
          <w:rStyle w:val="Refdenotaalfinal"/>
          <w:rFonts w:ascii="Arial" w:hAnsi="Arial" w:cs="Arial"/>
          <w:sz w:val="24"/>
          <w:szCs w:val="24"/>
        </w:rPr>
        <w:endnoteReference w:id="11"/>
      </w:r>
      <w:r w:rsidR="00034A89" w:rsidRPr="001F5871">
        <w:rPr>
          <w:rFonts w:ascii="Arial" w:hAnsi="Arial" w:cs="Arial"/>
          <w:sz w:val="24"/>
          <w:szCs w:val="24"/>
        </w:rPr>
        <w:t xml:space="preserve"> </w:t>
      </w:r>
      <w:r w:rsidR="006E25EF" w:rsidRPr="001F5871">
        <w:rPr>
          <w:rFonts w:ascii="Arial" w:hAnsi="Arial" w:cs="Arial"/>
          <w:sz w:val="24"/>
          <w:szCs w:val="24"/>
        </w:rPr>
        <w:t xml:space="preserve">es otorgar, a opción del contribuyente, la posibilidad de continuar con el régimen vigente o bien aplicar un sistema sin límite de tiempo de prescripción, hasta un tope del 30/50% de la ganancia gravada de cada período fiscal. En el caso de PYMEs se propone la utilización de este sistema sin </w:t>
      </w:r>
      <w:r w:rsidR="00034A89" w:rsidRPr="001F5871">
        <w:rPr>
          <w:rFonts w:ascii="Arial" w:hAnsi="Arial" w:cs="Arial"/>
          <w:sz w:val="24"/>
          <w:szCs w:val="24"/>
        </w:rPr>
        <w:t>ningún</w:t>
      </w:r>
      <w:r w:rsidR="006E25EF" w:rsidRPr="001F5871">
        <w:rPr>
          <w:rFonts w:ascii="Arial" w:hAnsi="Arial" w:cs="Arial"/>
          <w:sz w:val="24"/>
          <w:szCs w:val="24"/>
        </w:rPr>
        <w:t xml:space="preserve"> tipo de tope.</w:t>
      </w:r>
    </w:p>
    <w:p w:rsidR="0042389E" w:rsidRDefault="0042389E" w:rsidP="001F5871">
      <w:pPr>
        <w:spacing w:line="240" w:lineRule="auto"/>
        <w:jc w:val="both"/>
        <w:rPr>
          <w:rFonts w:ascii="Arial" w:hAnsi="Arial" w:cs="Arial"/>
          <w:sz w:val="24"/>
          <w:szCs w:val="24"/>
        </w:rPr>
      </w:pPr>
      <w:r>
        <w:rPr>
          <w:rFonts w:ascii="Arial" w:hAnsi="Arial" w:cs="Arial"/>
          <w:sz w:val="24"/>
          <w:szCs w:val="24"/>
        </w:rPr>
        <w:t>Ante la propuesta mencionada podemos agregar la posibilidad de compensación de quebrantos hacia períodos pasados, sobre todo en épocas de crisis como en su momento aplicaron algunos países como Noruega en 2008 y 2009 y Francia en 2009.</w:t>
      </w:r>
    </w:p>
    <w:p w:rsidR="00BA2E7E" w:rsidRDefault="00B34E0B" w:rsidP="00BA2E7E">
      <w:pPr>
        <w:spacing w:line="240" w:lineRule="auto"/>
        <w:jc w:val="both"/>
        <w:rPr>
          <w:rFonts w:ascii="Arial" w:hAnsi="Arial" w:cs="Arial"/>
          <w:sz w:val="24"/>
          <w:szCs w:val="24"/>
        </w:rPr>
      </w:pPr>
      <w:r w:rsidRPr="001F5871">
        <w:rPr>
          <w:rFonts w:ascii="Arial" w:hAnsi="Arial" w:cs="Arial"/>
          <w:sz w:val="24"/>
          <w:szCs w:val="24"/>
        </w:rPr>
        <w:t xml:space="preserve">Por último y en armonía a </w:t>
      </w:r>
      <w:r w:rsidR="0042389E">
        <w:rPr>
          <w:rFonts w:ascii="Arial" w:hAnsi="Arial" w:cs="Arial"/>
          <w:sz w:val="24"/>
          <w:szCs w:val="24"/>
        </w:rPr>
        <w:t xml:space="preserve">todo </w:t>
      </w:r>
      <w:r w:rsidRPr="001F5871">
        <w:rPr>
          <w:rFonts w:ascii="Arial" w:hAnsi="Arial" w:cs="Arial"/>
          <w:sz w:val="24"/>
          <w:szCs w:val="24"/>
        </w:rPr>
        <w:t>lo plan</w:t>
      </w:r>
      <w:r w:rsidR="0042389E">
        <w:rPr>
          <w:rFonts w:ascii="Arial" w:hAnsi="Arial" w:cs="Arial"/>
          <w:sz w:val="24"/>
          <w:szCs w:val="24"/>
        </w:rPr>
        <w:t>teado precedentemente se debe flexibilizar</w:t>
      </w:r>
      <w:r w:rsidRPr="001F5871">
        <w:rPr>
          <w:rFonts w:ascii="Arial" w:hAnsi="Arial" w:cs="Arial"/>
          <w:sz w:val="24"/>
          <w:szCs w:val="24"/>
        </w:rPr>
        <w:t xml:space="preserve"> el cómputo de</w:t>
      </w:r>
      <w:r w:rsidR="0042389E">
        <w:rPr>
          <w:rFonts w:ascii="Arial" w:hAnsi="Arial" w:cs="Arial"/>
          <w:sz w:val="24"/>
          <w:szCs w:val="24"/>
        </w:rPr>
        <w:t xml:space="preserve"> </w:t>
      </w:r>
      <w:r w:rsidRPr="001F5871">
        <w:rPr>
          <w:rFonts w:ascii="Arial" w:hAnsi="Arial" w:cs="Arial"/>
          <w:sz w:val="24"/>
          <w:szCs w:val="24"/>
        </w:rPr>
        <w:t>l</w:t>
      </w:r>
      <w:r w:rsidR="0042389E">
        <w:rPr>
          <w:rFonts w:ascii="Arial" w:hAnsi="Arial" w:cs="Arial"/>
          <w:sz w:val="24"/>
          <w:szCs w:val="24"/>
        </w:rPr>
        <w:t>os</w:t>
      </w:r>
      <w:r w:rsidRPr="001F5871">
        <w:rPr>
          <w:rFonts w:ascii="Arial" w:hAnsi="Arial" w:cs="Arial"/>
          <w:sz w:val="24"/>
          <w:szCs w:val="24"/>
        </w:rPr>
        <w:t xml:space="preserve"> quebranto</w:t>
      </w:r>
      <w:r w:rsidR="0042389E">
        <w:rPr>
          <w:rFonts w:ascii="Arial" w:hAnsi="Arial" w:cs="Arial"/>
          <w:sz w:val="24"/>
          <w:szCs w:val="24"/>
        </w:rPr>
        <w:t>s</w:t>
      </w:r>
      <w:r w:rsidRPr="001F5871">
        <w:rPr>
          <w:rFonts w:ascii="Arial" w:hAnsi="Arial" w:cs="Arial"/>
          <w:sz w:val="24"/>
          <w:szCs w:val="24"/>
        </w:rPr>
        <w:t xml:space="preserve"> de fuente extranjera </w:t>
      </w:r>
      <w:r w:rsidR="009E73D1">
        <w:rPr>
          <w:rFonts w:ascii="Arial" w:hAnsi="Arial" w:cs="Arial"/>
          <w:sz w:val="24"/>
          <w:szCs w:val="24"/>
        </w:rPr>
        <w:t>con rentas de fuente argentina evitando</w:t>
      </w:r>
      <w:r w:rsidR="0042389E">
        <w:rPr>
          <w:rFonts w:ascii="Arial" w:hAnsi="Arial" w:cs="Arial"/>
          <w:sz w:val="24"/>
          <w:szCs w:val="24"/>
        </w:rPr>
        <w:t xml:space="preserve"> de esta forma</w:t>
      </w:r>
      <w:r w:rsidR="009E73D1">
        <w:rPr>
          <w:rFonts w:ascii="Arial" w:hAnsi="Arial" w:cs="Arial"/>
          <w:sz w:val="24"/>
          <w:szCs w:val="24"/>
        </w:rPr>
        <w:t xml:space="preserve"> una excesiva segmentación de las rentas</w:t>
      </w:r>
      <w:r w:rsidR="0042389E">
        <w:rPr>
          <w:rFonts w:ascii="Arial" w:hAnsi="Arial" w:cs="Arial"/>
          <w:sz w:val="24"/>
          <w:szCs w:val="24"/>
        </w:rPr>
        <w:t xml:space="preserve"> y en consecuencia un progresivo deterioro de la capacidad contributiva del contribuyente.</w:t>
      </w:r>
    </w:p>
    <w:p w:rsidR="00C84411" w:rsidRPr="00C84411" w:rsidRDefault="00C84411" w:rsidP="00C84411">
      <w:pPr>
        <w:spacing w:line="240" w:lineRule="auto"/>
        <w:jc w:val="both"/>
        <w:rPr>
          <w:rFonts w:ascii="Arial" w:hAnsi="Arial" w:cs="Arial"/>
          <w:sz w:val="24"/>
          <w:szCs w:val="24"/>
        </w:rPr>
      </w:pPr>
      <w:r w:rsidRPr="00C84411">
        <w:rPr>
          <w:rFonts w:ascii="Arial" w:hAnsi="Arial" w:cs="Arial"/>
          <w:sz w:val="24"/>
          <w:szCs w:val="24"/>
        </w:rPr>
        <w:t>En conclusión, Argentina debería repensar seriamente el mantenimiento del</w:t>
      </w:r>
      <w:r>
        <w:rPr>
          <w:rFonts w:ascii="Arial" w:hAnsi="Arial" w:cs="Arial"/>
          <w:sz w:val="24"/>
          <w:szCs w:val="24"/>
        </w:rPr>
        <w:t xml:space="preserve"> esquema actual de quebrantos</w:t>
      </w:r>
      <w:r w:rsidRPr="00C84411">
        <w:rPr>
          <w:rFonts w:ascii="Arial" w:hAnsi="Arial" w:cs="Arial"/>
          <w:sz w:val="24"/>
          <w:szCs w:val="24"/>
        </w:rPr>
        <w:t>, a la luz de</w:t>
      </w:r>
      <w:r w:rsidR="00285E48">
        <w:rPr>
          <w:rFonts w:ascii="Arial" w:hAnsi="Arial" w:cs="Arial"/>
          <w:sz w:val="24"/>
          <w:szCs w:val="24"/>
        </w:rPr>
        <w:t>l tratamiento que los quebrantos reciben en el plano internacional</w:t>
      </w:r>
      <w:r w:rsidR="00C127DE">
        <w:rPr>
          <w:rFonts w:ascii="Arial" w:hAnsi="Arial" w:cs="Arial"/>
          <w:sz w:val="24"/>
          <w:szCs w:val="24"/>
        </w:rPr>
        <w:t xml:space="preserve"> en la materia,</w:t>
      </w:r>
      <w:r w:rsidRPr="00C84411">
        <w:rPr>
          <w:rFonts w:ascii="Arial" w:hAnsi="Arial" w:cs="Arial"/>
          <w:sz w:val="24"/>
          <w:szCs w:val="24"/>
        </w:rPr>
        <w:t xml:space="preserve"> lo que alcanza no sólo a los países desarrollados sino a los países de la región sudamericana.</w:t>
      </w:r>
    </w:p>
    <w:sectPr w:rsidR="00C84411" w:rsidRPr="00C84411" w:rsidSect="005558ED">
      <w:endnotePr>
        <w:numFmt w:val="decimal"/>
      </w:endnotePr>
      <w:pgSz w:w="11906" w:h="16838"/>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11F3" w:rsidRDefault="004211F3" w:rsidP="00D5548A">
      <w:pPr>
        <w:spacing w:after="0" w:line="240" w:lineRule="auto"/>
      </w:pPr>
      <w:r>
        <w:separator/>
      </w:r>
    </w:p>
  </w:endnote>
  <w:endnote w:type="continuationSeparator" w:id="0">
    <w:p w:rsidR="004211F3" w:rsidRDefault="004211F3" w:rsidP="00D5548A">
      <w:pPr>
        <w:spacing w:after="0" w:line="240" w:lineRule="auto"/>
      </w:pPr>
      <w:r>
        <w:continuationSeparator/>
      </w:r>
    </w:p>
  </w:endnote>
  <w:endnote w:id="1">
    <w:p w:rsidR="00034A89" w:rsidRDefault="00034A89">
      <w:pPr>
        <w:pStyle w:val="Textonotaalfinal"/>
      </w:pPr>
      <w:r>
        <w:rPr>
          <w:rStyle w:val="Refdenotaalfinal"/>
        </w:rPr>
        <w:endnoteRef/>
      </w:r>
      <w:r>
        <w:t xml:space="preserve"> Reig, Gebhardt, Malvitano, “Impuesto a las Ganancias”, Ediciones Macchi 2006</w:t>
      </w:r>
    </w:p>
  </w:endnote>
  <w:endnote w:id="2">
    <w:p w:rsidR="00034A89" w:rsidRDefault="00034A89">
      <w:pPr>
        <w:pStyle w:val="Textonotaalfinal"/>
      </w:pPr>
      <w:r>
        <w:rPr>
          <w:rStyle w:val="Refdenotaalfinal"/>
        </w:rPr>
        <w:endnoteRef/>
      </w:r>
      <w:r>
        <w:t xml:space="preserve"> CSJN, “Papelera Pedotti”- 26/4/1971</w:t>
      </w:r>
    </w:p>
  </w:endnote>
  <w:endnote w:id="3">
    <w:p w:rsidR="00034A89" w:rsidRDefault="00034A89">
      <w:pPr>
        <w:pStyle w:val="Textonotaalfinal"/>
      </w:pPr>
      <w:r>
        <w:rPr>
          <w:rStyle w:val="Refdenotaalfinal"/>
        </w:rPr>
        <w:endnoteRef/>
      </w:r>
      <w:r>
        <w:t xml:space="preserve"> Lorenzo, Cavalli, “Los</w:t>
      </w:r>
      <w:r w:rsidRPr="00E24B61">
        <w:t xml:space="preserve"> </w:t>
      </w:r>
      <w:r>
        <w:t>quebrantos en el marco de la confiscatoriedad derivada de la falta de ajuste por inflación”, Errepar – Consultor Tributario – Marzo 2015.</w:t>
      </w:r>
    </w:p>
  </w:endnote>
  <w:endnote w:id="4">
    <w:p w:rsidR="00F65547" w:rsidRDefault="00F65547">
      <w:pPr>
        <w:pStyle w:val="Textonotaalfinal"/>
      </w:pPr>
      <w:r>
        <w:rPr>
          <w:rStyle w:val="Refdenotaalfinal"/>
        </w:rPr>
        <w:endnoteRef/>
      </w:r>
      <w:r>
        <w:t xml:space="preserve"> </w:t>
      </w:r>
      <w:r w:rsidRPr="00F65547">
        <w:t>https://www.orbitax.com/news/archive.php/Germany-Introduces-Flat-Rate-L-41926</w:t>
      </w:r>
    </w:p>
  </w:endnote>
  <w:endnote w:id="5">
    <w:p w:rsidR="00F65547" w:rsidRDefault="00F65547">
      <w:pPr>
        <w:pStyle w:val="Textonotaalfinal"/>
      </w:pPr>
      <w:r>
        <w:rPr>
          <w:rStyle w:val="Refdenotaalfinal"/>
        </w:rPr>
        <w:endnoteRef/>
      </w:r>
      <w:r>
        <w:t xml:space="preserve"> </w:t>
      </w:r>
      <w:r w:rsidRPr="00F65547">
        <w:t>https://www.simpsongrierson.com/articles/2020/covid-19-and-tax-loss-carry-back-scheme-and-other-relief-measures</w:t>
      </w:r>
    </w:p>
  </w:endnote>
  <w:endnote w:id="6">
    <w:p w:rsidR="00EC6ED6" w:rsidRDefault="00EC6ED6">
      <w:pPr>
        <w:pStyle w:val="Textonotaalfinal"/>
      </w:pPr>
      <w:r>
        <w:rPr>
          <w:rStyle w:val="Refdenotaalfinal"/>
        </w:rPr>
        <w:endnoteRef/>
      </w:r>
      <w:r>
        <w:t xml:space="preserve"> </w:t>
      </w:r>
      <w:r w:rsidRPr="00EC6ED6">
        <w:t>https://www.ato.gov.au/General/New-legislation/In-detail/Direct-taxes/Income-tax-for-businesses/Loss-carry-back/</w:t>
      </w:r>
    </w:p>
  </w:endnote>
  <w:endnote w:id="7">
    <w:p w:rsidR="00F65547" w:rsidRDefault="00F65547">
      <w:pPr>
        <w:pStyle w:val="Textonotaalfinal"/>
      </w:pPr>
      <w:r>
        <w:rPr>
          <w:rStyle w:val="Refdenotaalfinal"/>
        </w:rPr>
        <w:endnoteRef/>
      </w:r>
      <w:r>
        <w:t xml:space="preserve"> Decreto Ley 824 art. 31</w:t>
      </w:r>
    </w:p>
  </w:endnote>
  <w:endnote w:id="8">
    <w:p w:rsidR="00034A89" w:rsidRPr="00314661" w:rsidRDefault="00034A89">
      <w:pPr>
        <w:pStyle w:val="Textonotaalfinal"/>
        <w:rPr>
          <w:lang w:val="es-AR"/>
        </w:rPr>
      </w:pPr>
      <w:r>
        <w:rPr>
          <w:rStyle w:val="Refdenotaalfinal"/>
        </w:rPr>
        <w:endnoteRef/>
      </w:r>
      <w:r>
        <w:t xml:space="preserve"> Caranta Martin, “Inflación en los impuestos: un problema atendido de manera incompleta”, Ámbito Financiero – Novedades Fiscales – Noviembre 2019.</w:t>
      </w:r>
    </w:p>
  </w:endnote>
  <w:endnote w:id="9">
    <w:p w:rsidR="00034A89" w:rsidRPr="00CA3EAC" w:rsidRDefault="00034A89">
      <w:pPr>
        <w:pStyle w:val="Textonotaalfinal"/>
        <w:rPr>
          <w:lang w:val="es-AR"/>
        </w:rPr>
      </w:pPr>
      <w:r>
        <w:rPr>
          <w:rStyle w:val="Refdenotaalfinal"/>
        </w:rPr>
        <w:endnoteRef/>
      </w:r>
      <w:r>
        <w:t xml:space="preserve"> </w:t>
      </w:r>
      <w:hyperlink r:id="rId1" w:history="1">
        <w:r w:rsidRPr="00195A43">
          <w:rPr>
            <w:rStyle w:val="Hipervnculo"/>
          </w:rPr>
          <w:t>https://www.afip.gob.ar/genericos/guiavirtual/consultas_detalle.aspx?id=24753174</w:t>
        </w:r>
      </w:hyperlink>
    </w:p>
  </w:endnote>
  <w:endnote w:id="10">
    <w:p w:rsidR="0073119C" w:rsidRDefault="0073119C">
      <w:pPr>
        <w:pStyle w:val="Textonotaalfinal"/>
      </w:pPr>
      <w:r>
        <w:rPr>
          <w:rStyle w:val="Refdenotaalfinal"/>
        </w:rPr>
        <w:endnoteRef/>
      </w:r>
      <w:r>
        <w:t xml:space="preserve"> Corte Suprema de Justicia de la Nación, 14/08/2007, “Maleic S.A. c. Dirección Gral. Impositiva”</w:t>
      </w:r>
    </w:p>
  </w:endnote>
  <w:endnote w:id="11">
    <w:p w:rsidR="00034A89" w:rsidRDefault="00034A89">
      <w:pPr>
        <w:pStyle w:val="Textonotaalfinal"/>
      </w:pPr>
      <w:r>
        <w:rPr>
          <w:rStyle w:val="Refdenotaalfinal"/>
        </w:rPr>
        <w:endnoteRef/>
      </w:r>
      <w:r>
        <w:t xml:space="preserve"> </w:t>
      </w:r>
      <w:r w:rsidRPr="006E25EF">
        <w:t xml:space="preserve">EDICON 2da </w:t>
      </w:r>
      <w:r>
        <w:t>E</w:t>
      </w:r>
      <w:r w:rsidRPr="006E25EF">
        <w:t xml:space="preserve">dición </w:t>
      </w:r>
      <w:r>
        <w:t>A</w:t>
      </w:r>
      <w:r w:rsidRPr="006E25EF">
        <w:t xml:space="preserve">mpliada y </w:t>
      </w:r>
      <w:r>
        <w:t>A</w:t>
      </w:r>
      <w:r w:rsidRPr="006E25EF">
        <w:t xml:space="preserve">ctualizada - </w:t>
      </w:r>
      <w:r>
        <w:t xml:space="preserve">Año </w:t>
      </w:r>
      <w:r w:rsidRPr="006E25EF">
        <w:t>2015</w:t>
      </w:r>
      <w:r>
        <w:t>.</w:t>
      </w:r>
    </w:p>
    <w:p w:rsidR="00CE083B" w:rsidRDefault="00CE083B">
      <w:pPr>
        <w:pStyle w:val="Textonotaalfinal"/>
      </w:pPr>
    </w:p>
    <w:p w:rsidR="00CE083B" w:rsidRDefault="00CE083B">
      <w:pPr>
        <w:pStyle w:val="Textonotaalfinal"/>
      </w:pPr>
    </w:p>
    <w:p w:rsidR="00CE083B" w:rsidRDefault="00CE083B">
      <w:pPr>
        <w:pStyle w:val="Textonotaalfinal"/>
      </w:pPr>
    </w:p>
    <w:p w:rsidR="00CE083B" w:rsidRDefault="00CE083B">
      <w:pPr>
        <w:pStyle w:val="Textonotaalfinal"/>
      </w:pPr>
    </w:p>
    <w:p w:rsidR="00CE083B" w:rsidRDefault="00CE083B">
      <w:pPr>
        <w:pStyle w:val="Textonotaalfinal"/>
      </w:pPr>
    </w:p>
    <w:p w:rsidR="00CE083B" w:rsidRDefault="00CE083B">
      <w:pPr>
        <w:pStyle w:val="Textonotaalfinal"/>
      </w:pPr>
    </w:p>
    <w:p w:rsidR="00CE083B" w:rsidRDefault="00CE083B">
      <w:pPr>
        <w:pStyle w:val="Textonotaalfinal"/>
      </w:pPr>
    </w:p>
    <w:p w:rsidR="00CE083B" w:rsidRDefault="00CE083B">
      <w:pPr>
        <w:pStyle w:val="Textonotaalfinal"/>
      </w:pPr>
    </w:p>
    <w:p w:rsidR="00CE083B" w:rsidRDefault="00CE083B">
      <w:pPr>
        <w:pStyle w:val="Textonotaalfinal"/>
      </w:pPr>
    </w:p>
    <w:p w:rsidR="00CE083B" w:rsidRDefault="00CE083B">
      <w:pPr>
        <w:pStyle w:val="Textonotaalfinal"/>
      </w:pPr>
    </w:p>
    <w:p w:rsidR="00CE083B" w:rsidRDefault="00CE083B">
      <w:pPr>
        <w:pStyle w:val="Textonotaalfinal"/>
      </w:pPr>
    </w:p>
    <w:p w:rsidR="00CE083B" w:rsidRDefault="00CE083B">
      <w:pPr>
        <w:pStyle w:val="Textonotaalfinal"/>
      </w:pPr>
    </w:p>
    <w:p w:rsidR="00CE083B" w:rsidRDefault="00CE083B">
      <w:pPr>
        <w:pStyle w:val="Textonotaalfinal"/>
      </w:pPr>
    </w:p>
    <w:p w:rsidR="00CE083B" w:rsidRDefault="00CE083B">
      <w:pPr>
        <w:pStyle w:val="Textonotaalfinal"/>
      </w:pPr>
    </w:p>
    <w:p w:rsidR="00CE083B" w:rsidRDefault="00CE083B">
      <w:pPr>
        <w:pStyle w:val="Textonotaalfinal"/>
      </w:pPr>
    </w:p>
    <w:p w:rsidR="00CE083B" w:rsidRDefault="00CE083B">
      <w:pPr>
        <w:pStyle w:val="Textonotaalfinal"/>
      </w:pPr>
    </w:p>
    <w:p w:rsidR="00CE083B" w:rsidRDefault="00CE083B">
      <w:pPr>
        <w:pStyle w:val="Textonotaalfinal"/>
      </w:pPr>
    </w:p>
    <w:p w:rsidR="00CE083B" w:rsidRDefault="00CE083B">
      <w:pPr>
        <w:pStyle w:val="Textonotaalfinal"/>
      </w:pPr>
    </w:p>
    <w:p w:rsidR="00CE083B" w:rsidRDefault="00CE083B">
      <w:pPr>
        <w:pStyle w:val="Textonotaalfinal"/>
      </w:pPr>
    </w:p>
    <w:p w:rsidR="00CE083B" w:rsidRDefault="00CE083B">
      <w:pPr>
        <w:pStyle w:val="Textonotaalfinal"/>
      </w:pPr>
    </w:p>
    <w:p w:rsidR="00CE083B" w:rsidRDefault="00CE083B">
      <w:pPr>
        <w:pStyle w:val="Textonotaalfinal"/>
      </w:pPr>
    </w:p>
    <w:p w:rsidR="00CE083B" w:rsidRDefault="00CE083B">
      <w:pPr>
        <w:pStyle w:val="Textonotaalfinal"/>
      </w:pPr>
    </w:p>
    <w:p w:rsidR="00CE083B" w:rsidRDefault="00CE083B">
      <w:pPr>
        <w:pStyle w:val="Textonotaalfinal"/>
      </w:pPr>
    </w:p>
    <w:p w:rsidR="00CE083B" w:rsidRDefault="00CE083B">
      <w:pPr>
        <w:pStyle w:val="Textonotaalfinal"/>
      </w:pPr>
    </w:p>
    <w:p w:rsidR="00CE083B" w:rsidRDefault="00CE083B">
      <w:pPr>
        <w:pStyle w:val="Textonotaalfinal"/>
      </w:pPr>
    </w:p>
    <w:p w:rsidR="00CE083B" w:rsidRDefault="00CE083B">
      <w:pPr>
        <w:pStyle w:val="Textonotaalfinal"/>
      </w:pPr>
    </w:p>
    <w:p w:rsidR="00CE083B" w:rsidRDefault="00CE083B">
      <w:pPr>
        <w:pStyle w:val="Textonotaalfinal"/>
      </w:pPr>
    </w:p>
    <w:p w:rsidR="00CE083B" w:rsidRDefault="00CE083B">
      <w:pPr>
        <w:pStyle w:val="Textonotaalfinal"/>
      </w:pPr>
    </w:p>
    <w:p w:rsidR="00CE083B" w:rsidRDefault="00CE083B">
      <w:pPr>
        <w:pStyle w:val="Textonotaalfinal"/>
      </w:pPr>
    </w:p>
    <w:p w:rsidR="00CE083B" w:rsidRDefault="00CE083B">
      <w:pPr>
        <w:pStyle w:val="Textonotaalfinal"/>
      </w:pPr>
    </w:p>
    <w:p w:rsidR="00CE083B" w:rsidRDefault="00CE083B">
      <w:pPr>
        <w:pStyle w:val="Textonotaalfinal"/>
      </w:pPr>
    </w:p>
    <w:p w:rsidR="00CE083B" w:rsidRDefault="00CE083B">
      <w:pPr>
        <w:pStyle w:val="Textonotaalfinal"/>
      </w:pPr>
    </w:p>
    <w:p w:rsidR="00CE083B" w:rsidRDefault="00CE083B">
      <w:pPr>
        <w:pStyle w:val="Textonotaalfinal"/>
      </w:pPr>
    </w:p>
    <w:p w:rsidR="00CE083B" w:rsidRDefault="00CE083B">
      <w:pPr>
        <w:pStyle w:val="Textonotaalfinal"/>
      </w:pPr>
    </w:p>
    <w:p w:rsidR="00CE083B" w:rsidRDefault="00CE083B">
      <w:pPr>
        <w:pStyle w:val="Textonotaalfinal"/>
      </w:pPr>
    </w:p>
    <w:p w:rsidR="00CE083B" w:rsidRDefault="00CE083B">
      <w:pPr>
        <w:pStyle w:val="Textonotaalfinal"/>
      </w:pPr>
    </w:p>
    <w:p w:rsidR="00CE083B" w:rsidRDefault="00CE083B">
      <w:pPr>
        <w:pStyle w:val="Textonotaalfinal"/>
      </w:pPr>
    </w:p>
    <w:p w:rsidR="00CE083B" w:rsidRPr="008346BB" w:rsidRDefault="00CE083B" w:rsidP="00CE083B">
      <w:pPr>
        <w:jc w:val="center"/>
        <w:rPr>
          <w:rFonts w:ascii="Arial" w:hAnsi="Arial" w:cs="Arial"/>
          <w:bCs/>
          <w:spacing w:val="-6"/>
          <w:sz w:val="28"/>
          <w:u w:val="single"/>
          <w:bdr w:val="none" w:sz="0" w:space="0" w:color="auto" w:frame="1"/>
          <w:shd w:val="clear" w:color="auto" w:fill="FFFFFF"/>
        </w:rPr>
      </w:pPr>
      <w:r w:rsidRPr="008346BB">
        <w:rPr>
          <w:rFonts w:ascii="Arial" w:hAnsi="Arial" w:cs="Arial"/>
          <w:bCs/>
          <w:spacing w:val="-6"/>
          <w:sz w:val="28"/>
          <w:u w:val="single"/>
          <w:bdr w:val="none" w:sz="0" w:space="0" w:color="auto" w:frame="1"/>
          <w:shd w:val="clear" w:color="auto" w:fill="FFFFFF"/>
        </w:rPr>
        <w:t>ANÁLISIS DEL SISTEMA DE QUEBRANTOS EN LA LEGISLACIÓN ARGENTINA</w:t>
      </w:r>
    </w:p>
    <w:p w:rsidR="00CE083B" w:rsidRDefault="00CE083B" w:rsidP="00CE083B">
      <w:pPr>
        <w:spacing w:line="240" w:lineRule="auto"/>
        <w:jc w:val="both"/>
        <w:rPr>
          <w:rFonts w:ascii="Arial" w:hAnsi="Arial"/>
          <w:sz w:val="24"/>
        </w:rPr>
      </w:pPr>
    </w:p>
    <w:p w:rsidR="00CE083B" w:rsidRPr="00382940" w:rsidRDefault="00CE083B" w:rsidP="00CE083B">
      <w:pPr>
        <w:spacing w:line="240" w:lineRule="auto"/>
        <w:jc w:val="both"/>
        <w:rPr>
          <w:rFonts w:ascii="Arial" w:hAnsi="Arial"/>
          <w:b/>
          <w:sz w:val="24"/>
          <w:u w:val="single"/>
        </w:rPr>
      </w:pPr>
      <w:r w:rsidRPr="00382940">
        <w:rPr>
          <w:rFonts w:ascii="Arial" w:hAnsi="Arial"/>
          <w:b/>
          <w:sz w:val="24"/>
          <w:u w:val="single"/>
        </w:rPr>
        <w:t>RESUMEN</w:t>
      </w:r>
    </w:p>
    <w:p w:rsidR="00CE083B" w:rsidRDefault="00CE083B" w:rsidP="00CE083B">
      <w:pPr>
        <w:spacing w:line="240" w:lineRule="auto"/>
        <w:jc w:val="both"/>
        <w:rPr>
          <w:rFonts w:ascii="Arial" w:hAnsi="Arial"/>
          <w:sz w:val="24"/>
        </w:rPr>
      </w:pPr>
    </w:p>
    <w:p w:rsidR="00CE083B" w:rsidRDefault="00CE083B" w:rsidP="00CE083B">
      <w:pPr>
        <w:spacing w:line="240" w:lineRule="auto"/>
        <w:jc w:val="both"/>
        <w:rPr>
          <w:rFonts w:ascii="Arial" w:hAnsi="Arial"/>
          <w:sz w:val="24"/>
        </w:rPr>
      </w:pPr>
      <w:r>
        <w:rPr>
          <w:rFonts w:ascii="Arial" w:hAnsi="Arial"/>
          <w:sz w:val="24"/>
        </w:rPr>
        <w:t xml:space="preserve">El sistema de quebrantos actual en la legislación argentina presenta diversas características que en rigor de verdad no han variado mucho a lo largo del tiempo, en especial en los últimos 35 años. </w:t>
      </w:r>
    </w:p>
    <w:p w:rsidR="00CE083B" w:rsidRDefault="00CE083B" w:rsidP="00CE083B">
      <w:pPr>
        <w:spacing w:line="240" w:lineRule="auto"/>
        <w:jc w:val="both"/>
        <w:rPr>
          <w:rFonts w:ascii="Arial" w:hAnsi="Arial"/>
          <w:sz w:val="24"/>
        </w:rPr>
      </w:pPr>
      <w:r>
        <w:rPr>
          <w:rFonts w:ascii="Arial" w:hAnsi="Arial"/>
          <w:sz w:val="24"/>
        </w:rPr>
        <w:t>Los plazos y formas para la absorción de los quebrantos resultan en muchas ocasiones escasos o incompletos. La imposibilidad de computar los mismos “hacia atrás” limita su cómputo únicamente hacia adelante, sumado a una elevada segmentación de las distintas rentas que el contribuyente obtiene.</w:t>
      </w:r>
    </w:p>
    <w:p w:rsidR="00CE083B" w:rsidRDefault="00CE083B" w:rsidP="00CE083B">
      <w:pPr>
        <w:spacing w:line="240" w:lineRule="auto"/>
        <w:jc w:val="both"/>
        <w:rPr>
          <w:rFonts w:ascii="Arial" w:hAnsi="Arial"/>
          <w:sz w:val="24"/>
        </w:rPr>
      </w:pPr>
      <w:r>
        <w:rPr>
          <w:rFonts w:ascii="Arial" w:hAnsi="Arial"/>
          <w:sz w:val="24"/>
        </w:rPr>
        <w:t>El objetivo de este trabajo es analizar la evolución de los quebrantos en la legislación argentina, su tratamiento actual y comparar principalmente los plazos para su cómputo y características con otras legislaciones</w:t>
      </w:r>
    </w:p>
    <w:p w:rsidR="00CE083B" w:rsidRPr="008B0DCA" w:rsidRDefault="00CE083B" w:rsidP="00CE083B">
      <w:pPr>
        <w:spacing w:line="240" w:lineRule="auto"/>
        <w:jc w:val="both"/>
        <w:rPr>
          <w:rFonts w:ascii="Arial" w:hAnsi="Arial"/>
          <w:sz w:val="24"/>
        </w:rPr>
      </w:pPr>
      <w:r>
        <w:rPr>
          <w:rFonts w:ascii="Arial" w:hAnsi="Arial"/>
          <w:sz w:val="24"/>
        </w:rPr>
        <w:t>Teniendo todo esto en cuenta se proponen algunos cambios en la legislación vigente para poder lograr un sistema tributario más equitativo y que pueda brindar a los contribuyentes herramientas para incentiva la inversión.</w:t>
      </w:r>
    </w:p>
    <w:p w:rsidR="00CE083B" w:rsidRDefault="00CE083B">
      <w:pPr>
        <w:pStyle w:val="Textonotaalfinal"/>
      </w:pPr>
    </w:p>
    <w:p w:rsidR="00CE083B" w:rsidRDefault="00CE083B">
      <w:pPr>
        <w:pStyle w:val="Textonotaalfinal"/>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11F3" w:rsidRDefault="004211F3" w:rsidP="00D5548A">
      <w:pPr>
        <w:spacing w:after="0" w:line="240" w:lineRule="auto"/>
      </w:pPr>
      <w:r>
        <w:separator/>
      </w:r>
    </w:p>
  </w:footnote>
  <w:footnote w:type="continuationSeparator" w:id="0">
    <w:p w:rsidR="004211F3" w:rsidRDefault="004211F3" w:rsidP="00D5548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971C9"/>
    <w:multiLevelType w:val="hybridMultilevel"/>
    <w:tmpl w:val="4A02AB54"/>
    <w:lvl w:ilvl="0" w:tplc="E1700F60">
      <w:start w:val="2"/>
      <w:numFmt w:val="bullet"/>
      <w:lvlText w:val=""/>
      <w:lvlJc w:val="left"/>
      <w:pPr>
        <w:ind w:left="720" w:hanging="360"/>
      </w:pPr>
      <w:rPr>
        <w:rFonts w:ascii="Symbol" w:eastAsiaTheme="minorHAnsi" w:hAnsi="Symbo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15:restartNumberingAfterBreak="0">
    <w:nsid w:val="0E6F7AEA"/>
    <w:multiLevelType w:val="hybridMultilevel"/>
    <w:tmpl w:val="84C034E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C0D6658"/>
    <w:multiLevelType w:val="multilevel"/>
    <w:tmpl w:val="23DACAB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24C6C23"/>
    <w:multiLevelType w:val="hybridMultilevel"/>
    <w:tmpl w:val="84C034E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67B4AA0"/>
    <w:multiLevelType w:val="hybridMultilevel"/>
    <w:tmpl w:val="76CC0D5C"/>
    <w:lvl w:ilvl="0" w:tplc="F6A6EEF2">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2876A6B"/>
    <w:multiLevelType w:val="hybridMultilevel"/>
    <w:tmpl w:val="AFF8359E"/>
    <w:lvl w:ilvl="0" w:tplc="8FAC4B86">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5A931291"/>
    <w:multiLevelType w:val="hybridMultilevel"/>
    <w:tmpl w:val="CCC40698"/>
    <w:lvl w:ilvl="0" w:tplc="7AE88D30">
      <w:start w:val="2"/>
      <w:numFmt w:val="bullet"/>
      <w:lvlText w:val=""/>
      <w:lvlJc w:val="left"/>
      <w:pPr>
        <w:ind w:left="720" w:hanging="360"/>
      </w:pPr>
      <w:rPr>
        <w:rFonts w:ascii="Symbol" w:eastAsiaTheme="minorHAnsi" w:hAnsi="Symbo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15:restartNumberingAfterBreak="0">
    <w:nsid w:val="6095119C"/>
    <w:multiLevelType w:val="hybridMultilevel"/>
    <w:tmpl w:val="1FE6104E"/>
    <w:lvl w:ilvl="0" w:tplc="67AA4B74">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69867D32"/>
    <w:multiLevelType w:val="multilevel"/>
    <w:tmpl w:val="965856BC"/>
    <w:lvl w:ilvl="0">
      <w:start w:val="1"/>
      <w:numFmt w:val="decimal"/>
      <w:lvlText w:val="%1."/>
      <w:lvlJc w:val="left"/>
      <w:pPr>
        <w:ind w:left="720" w:hanging="360"/>
      </w:pPr>
      <w:rPr>
        <w:rFonts w:hint="default"/>
        <w:b/>
      </w:rPr>
    </w:lvl>
    <w:lvl w:ilvl="1">
      <w:start w:val="1"/>
      <w:numFmt w:val="decimal"/>
      <w:isLgl/>
      <w:lvlText w:val="%1.%2"/>
      <w:lvlJc w:val="left"/>
      <w:pPr>
        <w:ind w:left="1152" w:hanging="432"/>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num w:numId="1">
    <w:abstractNumId w:val="5"/>
  </w:num>
  <w:num w:numId="2">
    <w:abstractNumId w:val="4"/>
  </w:num>
  <w:num w:numId="3">
    <w:abstractNumId w:val="7"/>
  </w:num>
  <w:num w:numId="4">
    <w:abstractNumId w:val="6"/>
  </w:num>
  <w:num w:numId="5">
    <w:abstractNumId w:val="0"/>
  </w:num>
  <w:num w:numId="6">
    <w:abstractNumId w:val="8"/>
  </w:num>
  <w:num w:numId="7">
    <w:abstractNumId w:val="2"/>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45E"/>
    <w:rsid w:val="000042AA"/>
    <w:rsid w:val="00034A89"/>
    <w:rsid w:val="000630D7"/>
    <w:rsid w:val="0006785D"/>
    <w:rsid w:val="00072571"/>
    <w:rsid w:val="00073898"/>
    <w:rsid w:val="0007467E"/>
    <w:rsid w:val="0008327C"/>
    <w:rsid w:val="000A327A"/>
    <w:rsid w:val="000B219A"/>
    <w:rsid w:val="000B348B"/>
    <w:rsid w:val="000B400E"/>
    <w:rsid w:val="000B444C"/>
    <w:rsid w:val="000B4CAB"/>
    <w:rsid w:val="000C45CF"/>
    <w:rsid w:val="000D4C7E"/>
    <w:rsid w:val="000E478C"/>
    <w:rsid w:val="00106F11"/>
    <w:rsid w:val="0012079C"/>
    <w:rsid w:val="00155654"/>
    <w:rsid w:val="00182CC4"/>
    <w:rsid w:val="001C4A97"/>
    <w:rsid w:val="001D02B0"/>
    <w:rsid w:val="001E18A0"/>
    <w:rsid w:val="001E4182"/>
    <w:rsid w:val="001E5353"/>
    <w:rsid w:val="001E5E32"/>
    <w:rsid w:val="001F5871"/>
    <w:rsid w:val="00220B6A"/>
    <w:rsid w:val="0022753B"/>
    <w:rsid w:val="00251D7D"/>
    <w:rsid w:val="00285E48"/>
    <w:rsid w:val="0028630A"/>
    <w:rsid w:val="00294891"/>
    <w:rsid w:val="00296F78"/>
    <w:rsid w:val="002D02D6"/>
    <w:rsid w:val="002D6C3B"/>
    <w:rsid w:val="002E00F3"/>
    <w:rsid w:val="00314661"/>
    <w:rsid w:val="00362E30"/>
    <w:rsid w:val="0037556C"/>
    <w:rsid w:val="00386C26"/>
    <w:rsid w:val="00391934"/>
    <w:rsid w:val="003B110B"/>
    <w:rsid w:val="00402EF7"/>
    <w:rsid w:val="004151AE"/>
    <w:rsid w:val="0042035B"/>
    <w:rsid w:val="004211F3"/>
    <w:rsid w:val="0042389E"/>
    <w:rsid w:val="00445002"/>
    <w:rsid w:val="0045226B"/>
    <w:rsid w:val="00455E5A"/>
    <w:rsid w:val="004863D3"/>
    <w:rsid w:val="004A6E97"/>
    <w:rsid w:val="005558ED"/>
    <w:rsid w:val="005623ED"/>
    <w:rsid w:val="0056620E"/>
    <w:rsid w:val="00592C80"/>
    <w:rsid w:val="005A0BE8"/>
    <w:rsid w:val="005C314D"/>
    <w:rsid w:val="005C789D"/>
    <w:rsid w:val="005E7C76"/>
    <w:rsid w:val="00663EC1"/>
    <w:rsid w:val="00685A33"/>
    <w:rsid w:val="006A405E"/>
    <w:rsid w:val="006A7E1C"/>
    <w:rsid w:val="006B02E4"/>
    <w:rsid w:val="006C0C27"/>
    <w:rsid w:val="006E25EF"/>
    <w:rsid w:val="006E6255"/>
    <w:rsid w:val="00700ABA"/>
    <w:rsid w:val="0073119C"/>
    <w:rsid w:val="0073268F"/>
    <w:rsid w:val="00740354"/>
    <w:rsid w:val="00745C18"/>
    <w:rsid w:val="00757BD5"/>
    <w:rsid w:val="00765563"/>
    <w:rsid w:val="00765686"/>
    <w:rsid w:val="00784734"/>
    <w:rsid w:val="007B4B7A"/>
    <w:rsid w:val="007D5956"/>
    <w:rsid w:val="007D5ED0"/>
    <w:rsid w:val="007E1685"/>
    <w:rsid w:val="007F4A8C"/>
    <w:rsid w:val="00842091"/>
    <w:rsid w:val="008427C4"/>
    <w:rsid w:val="008715D3"/>
    <w:rsid w:val="008722CB"/>
    <w:rsid w:val="008950F1"/>
    <w:rsid w:val="008A3CBE"/>
    <w:rsid w:val="008D0939"/>
    <w:rsid w:val="008F128B"/>
    <w:rsid w:val="00905923"/>
    <w:rsid w:val="00962B9A"/>
    <w:rsid w:val="00971F73"/>
    <w:rsid w:val="0099667A"/>
    <w:rsid w:val="009E0073"/>
    <w:rsid w:val="009E73D1"/>
    <w:rsid w:val="009F2CE9"/>
    <w:rsid w:val="00A2734A"/>
    <w:rsid w:val="00A547E4"/>
    <w:rsid w:val="00A709DB"/>
    <w:rsid w:val="00A823D8"/>
    <w:rsid w:val="00A87D97"/>
    <w:rsid w:val="00AA1CAB"/>
    <w:rsid w:val="00AA25CC"/>
    <w:rsid w:val="00AB660C"/>
    <w:rsid w:val="00AC5C84"/>
    <w:rsid w:val="00AC68C8"/>
    <w:rsid w:val="00AD5A3E"/>
    <w:rsid w:val="00AF29E8"/>
    <w:rsid w:val="00B010D6"/>
    <w:rsid w:val="00B07D71"/>
    <w:rsid w:val="00B34E0B"/>
    <w:rsid w:val="00B40413"/>
    <w:rsid w:val="00B668F8"/>
    <w:rsid w:val="00B72CA9"/>
    <w:rsid w:val="00B768AA"/>
    <w:rsid w:val="00BA2E7E"/>
    <w:rsid w:val="00C127DE"/>
    <w:rsid w:val="00C2553F"/>
    <w:rsid w:val="00C41890"/>
    <w:rsid w:val="00C43B4B"/>
    <w:rsid w:val="00C57D8F"/>
    <w:rsid w:val="00C84411"/>
    <w:rsid w:val="00CA3EAC"/>
    <w:rsid w:val="00CB6DEB"/>
    <w:rsid w:val="00CC2302"/>
    <w:rsid w:val="00CD645E"/>
    <w:rsid w:val="00CE083B"/>
    <w:rsid w:val="00D216EB"/>
    <w:rsid w:val="00D25C76"/>
    <w:rsid w:val="00D27788"/>
    <w:rsid w:val="00D5548A"/>
    <w:rsid w:val="00D73BD4"/>
    <w:rsid w:val="00D817B6"/>
    <w:rsid w:val="00D831D8"/>
    <w:rsid w:val="00DA2B92"/>
    <w:rsid w:val="00DB4037"/>
    <w:rsid w:val="00DB529F"/>
    <w:rsid w:val="00DC0CAC"/>
    <w:rsid w:val="00DC3474"/>
    <w:rsid w:val="00DE1E24"/>
    <w:rsid w:val="00DF2414"/>
    <w:rsid w:val="00E03060"/>
    <w:rsid w:val="00E03F96"/>
    <w:rsid w:val="00E2304D"/>
    <w:rsid w:val="00E24B61"/>
    <w:rsid w:val="00E475DA"/>
    <w:rsid w:val="00E8140E"/>
    <w:rsid w:val="00E900F2"/>
    <w:rsid w:val="00EC6ED6"/>
    <w:rsid w:val="00F2407B"/>
    <w:rsid w:val="00F248BA"/>
    <w:rsid w:val="00F44E2C"/>
    <w:rsid w:val="00F4602C"/>
    <w:rsid w:val="00F65547"/>
    <w:rsid w:val="00F97776"/>
    <w:rsid w:val="00F97D79"/>
    <w:rsid w:val="00FA2E99"/>
    <w:rsid w:val="00FC1C3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1DF88A-1AC5-47D1-8A0C-22FA29CDD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D5548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D5548A"/>
    <w:rPr>
      <w:sz w:val="20"/>
      <w:szCs w:val="20"/>
    </w:rPr>
  </w:style>
  <w:style w:type="character" w:styleId="Refdenotaalpie">
    <w:name w:val="footnote reference"/>
    <w:basedOn w:val="Fuentedeprrafopredeter"/>
    <w:uiPriority w:val="99"/>
    <w:semiHidden/>
    <w:unhideWhenUsed/>
    <w:rsid w:val="00D5548A"/>
    <w:rPr>
      <w:vertAlign w:val="superscript"/>
    </w:rPr>
  </w:style>
  <w:style w:type="paragraph" w:styleId="Prrafodelista">
    <w:name w:val="List Paragraph"/>
    <w:basedOn w:val="Normal"/>
    <w:uiPriority w:val="34"/>
    <w:qFormat/>
    <w:rsid w:val="00362E30"/>
    <w:pPr>
      <w:ind w:left="720"/>
      <w:contextualSpacing/>
    </w:pPr>
  </w:style>
  <w:style w:type="character" w:styleId="Hipervnculo">
    <w:name w:val="Hyperlink"/>
    <w:basedOn w:val="Fuentedeprrafopredeter"/>
    <w:uiPriority w:val="99"/>
    <w:unhideWhenUsed/>
    <w:rsid w:val="00251D7D"/>
    <w:rPr>
      <w:color w:val="0000FF" w:themeColor="hyperlink"/>
      <w:u w:val="single"/>
    </w:rPr>
  </w:style>
  <w:style w:type="character" w:styleId="Hipervnculovisitado">
    <w:name w:val="FollowedHyperlink"/>
    <w:basedOn w:val="Fuentedeprrafopredeter"/>
    <w:uiPriority w:val="99"/>
    <w:semiHidden/>
    <w:unhideWhenUsed/>
    <w:rsid w:val="00E8140E"/>
    <w:rPr>
      <w:color w:val="800080" w:themeColor="followedHyperlink"/>
      <w:u w:val="single"/>
    </w:rPr>
  </w:style>
  <w:style w:type="paragraph" w:styleId="Textonotaalfinal">
    <w:name w:val="endnote text"/>
    <w:basedOn w:val="Normal"/>
    <w:link w:val="TextonotaalfinalCar"/>
    <w:uiPriority w:val="99"/>
    <w:semiHidden/>
    <w:unhideWhenUsed/>
    <w:rsid w:val="008D0939"/>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8D0939"/>
    <w:rPr>
      <w:sz w:val="20"/>
      <w:szCs w:val="20"/>
    </w:rPr>
  </w:style>
  <w:style w:type="character" w:styleId="Refdenotaalfinal">
    <w:name w:val="endnote reference"/>
    <w:basedOn w:val="Fuentedeprrafopredeter"/>
    <w:uiPriority w:val="99"/>
    <w:semiHidden/>
    <w:unhideWhenUsed/>
    <w:rsid w:val="008D0939"/>
    <w:rPr>
      <w:vertAlign w:val="superscript"/>
    </w:rPr>
  </w:style>
  <w:style w:type="character" w:customStyle="1" w:styleId="respuesta">
    <w:name w:val="respuesta"/>
    <w:basedOn w:val="Fuentedeprrafopredeter"/>
    <w:rsid w:val="00B72CA9"/>
  </w:style>
  <w:style w:type="paragraph" w:styleId="NormalWeb">
    <w:name w:val="Normal (Web)"/>
    <w:basedOn w:val="Normal"/>
    <w:uiPriority w:val="99"/>
    <w:semiHidden/>
    <w:unhideWhenUsed/>
    <w:rsid w:val="00B72CA9"/>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1942097">
      <w:bodyDiv w:val="1"/>
      <w:marLeft w:val="0"/>
      <w:marRight w:val="0"/>
      <w:marTop w:val="0"/>
      <w:marBottom w:val="0"/>
      <w:divBdr>
        <w:top w:val="none" w:sz="0" w:space="0" w:color="auto"/>
        <w:left w:val="none" w:sz="0" w:space="0" w:color="auto"/>
        <w:bottom w:val="none" w:sz="0" w:space="0" w:color="auto"/>
        <w:right w:val="none" w:sz="0" w:space="0" w:color="auto"/>
      </w:divBdr>
    </w:div>
    <w:div w:id="1109356673">
      <w:bodyDiv w:val="1"/>
      <w:marLeft w:val="0"/>
      <w:marRight w:val="0"/>
      <w:marTop w:val="0"/>
      <w:marBottom w:val="0"/>
      <w:divBdr>
        <w:top w:val="none" w:sz="0" w:space="0" w:color="auto"/>
        <w:left w:val="none" w:sz="0" w:space="0" w:color="auto"/>
        <w:bottom w:val="none" w:sz="0" w:space="0" w:color="auto"/>
        <w:right w:val="none" w:sz="0" w:space="0" w:color="auto"/>
      </w:divBdr>
    </w:div>
    <w:div w:id="1601833153">
      <w:bodyDiv w:val="1"/>
      <w:marLeft w:val="0"/>
      <w:marRight w:val="0"/>
      <w:marTop w:val="0"/>
      <w:marBottom w:val="0"/>
      <w:divBdr>
        <w:top w:val="none" w:sz="0" w:space="0" w:color="auto"/>
        <w:left w:val="none" w:sz="0" w:space="0" w:color="auto"/>
        <w:bottom w:val="none" w:sz="0" w:space="0" w:color="auto"/>
        <w:right w:val="none" w:sz="0" w:space="0" w:color="auto"/>
      </w:divBdr>
    </w:div>
    <w:div w:id="1651052756">
      <w:bodyDiv w:val="1"/>
      <w:marLeft w:val="0"/>
      <w:marRight w:val="0"/>
      <w:marTop w:val="0"/>
      <w:marBottom w:val="0"/>
      <w:divBdr>
        <w:top w:val="none" w:sz="0" w:space="0" w:color="auto"/>
        <w:left w:val="none" w:sz="0" w:space="0" w:color="auto"/>
        <w:bottom w:val="none" w:sz="0" w:space="0" w:color="auto"/>
        <w:right w:val="none" w:sz="0" w:space="0" w:color="auto"/>
      </w:divBdr>
      <w:divsChild>
        <w:div w:id="2066567706">
          <w:marLeft w:val="0"/>
          <w:marRight w:val="0"/>
          <w:marTop w:val="0"/>
          <w:marBottom w:val="0"/>
          <w:divBdr>
            <w:top w:val="none" w:sz="0" w:space="0" w:color="auto"/>
            <w:left w:val="none" w:sz="0" w:space="0" w:color="auto"/>
            <w:bottom w:val="none" w:sz="0" w:space="0" w:color="auto"/>
            <w:right w:val="none" w:sz="0" w:space="0" w:color="auto"/>
          </w:divBdr>
        </w:div>
        <w:div w:id="1214266893">
          <w:marLeft w:val="0"/>
          <w:marRight w:val="0"/>
          <w:marTop w:val="0"/>
          <w:marBottom w:val="0"/>
          <w:divBdr>
            <w:top w:val="none" w:sz="0" w:space="0" w:color="auto"/>
            <w:left w:val="none" w:sz="0" w:space="0" w:color="auto"/>
            <w:bottom w:val="none" w:sz="0" w:space="0" w:color="auto"/>
            <w:right w:val="none" w:sz="0" w:space="0" w:color="auto"/>
          </w:divBdr>
        </w:div>
        <w:div w:id="488057942">
          <w:marLeft w:val="0"/>
          <w:marRight w:val="0"/>
          <w:marTop w:val="0"/>
          <w:marBottom w:val="0"/>
          <w:divBdr>
            <w:top w:val="none" w:sz="0" w:space="0" w:color="auto"/>
            <w:left w:val="none" w:sz="0" w:space="0" w:color="auto"/>
            <w:bottom w:val="none" w:sz="0" w:space="0" w:color="auto"/>
            <w:right w:val="none" w:sz="0" w:space="0" w:color="auto"/>
          </w:divBdr>
        </w:div>
      </w:divsChild>
    </w:div>
    <w:div w:id="1771700770">
      <w:bodyDiv w:val="1"/>
      <w:marLeft w:val="0"/>
      <w:marRight w:val="0"/>
      <w:marTop w:val="0"/>
      <w:marBottom w:val="0"/>
      <w:divBdr>
        <w:top w:val="none" w:sz="0" w:space="0" w:color="auto"/>
        <w:left w:val="none" w:sz="0" w:space="0" w:color="auto"/>
        <w:bottom w:val="none" w:sz="0" w:space="0" w:color="auto"/>
        <w:right w:val="none" w:sz="0" w:space="0" w:color="auto"/>
      </w:divBdr>
    </w:div>
    <w:div w:id="1997027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endnotes.xml.rels><?xml version="1.0" encoding="UTF-8" standalone="yes"?>
<Relationships xmlns="http://schemas.openxmlformats.org/package/2006/relationships"><Relationship Id="rId1" Type="http://schemas.openxmlformats.org/officeDocument/2006/relationships/hyperlink" Target="https://www.afip.gob.ar/genericos/guiavirtual/consultas_detalle.aspx?id=24753174"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65E71-A275-451E-82CF-AF6FBD6B4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14</Pages>
  <Words>4396</Words>
  <Characters>24181</Characters>
  <Application>Microsoft Office Word</Application>
  <DocSecurity>0</DocSecurity>
  <Lines>201</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dc:creator>
  <cp:lastModifiedBy>Emanuel Matias Salinas</cp:lastModifiedBy>
  <cp:revision>5</cp:revision>
  <dcterms:created xsi:type="dcterms:W3CDTF">2020-10-23T16:29:00Z</dcterms:created>
  <dcterms:modified xsi:type="dcterms:W3CDTF">2020-11-02T23:13:00Z</dcterms:modified>
</cp:coreProperties>
</file>